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AB4" w:rsidRPr="00486A20" w:rsidRDefault="00DC6AB4" w:rsidP="00DD0D65">
      <w:pPr>
        <w:pStyle w:val="Textebrut"/>
        <w:jc w:val="center"/>
        <w:rPr>
          <w:rFonts w:ascii="Courier New" w:hAnsi="Courier New" w:cs="Courier New"/>
          <w:b/>
          <w:bCs/>
          <w:color w:val="0000FF"/>
          <w:sz w:val="32"/>
          <w:szCs w:val="32"/>
        </w:rPr>
      </w:pPr>
      <w:r w:rsidRPr="00486A20">
        <w:rPr>
          <w:rFonts w:ascii="Courier New" w:hAnsi="Courier New" w:cs="Courier New"/>
          <w:b/>
          <w:bCs/>
          <w:color w:val="0000FF"/>
          <w:sz w:val="32"/>
          <w:szCs w:val="32"/>
        </w:rPr>
        <w:t>Charte d'Hygiène Scientifique</w:t>
      </w:r>
    </w:p>
    <w:p w:rsidR="00DC6AB4" w:rsidRPr="00486A20" w:rsidRDefault="00DC6AB4" w:rsidP="00DD0D65">
      <w:pPr>
        <w:pStyle w:val="Textebrut"/>
        <w:rPr>
          <w:rFonts w:ascii="Courier New" w:hAnsi="Courier New" w:cs="Courier New"/>
          <w:sz w:val="22"/>
          <w:szCs w:val="22"/>
        </w:rPr>
      </w:pPr>
    </w:p>
    <w:p w:rsidR="00EC323E" w:rsidRPr="00486A20" w:rsidRDefault="00DC6AB4" w:rsidP="00DD0D65">
      <w:pPr>
        <w:pStyle w:val="Textebrut"/>
        <w:jc w:val="center"/>
        <w:rPr>
          <w:rFonts w:ascii="Courier New" w:hAnsi="Courier New" w:cs="Courier New"/>
          <w:b/>
          <w:bCs/>
          <w:sz w:val="28"/>
          <w:szCs w:val="28"/>
        </w:rPr>
      </w:pPr>
      <w:r w:rsidRPr="00486A20">
        <w:rPr>
          <w:rFonts w:ascii="Courier New" w:hAnsi="Courier New" w:cs="Courier New"/>
          <w:b/>
          <w:bCs/>
          <w:sz w:val="28"/>
          <w:szCs w:val="28"/>
        </w:rPr>
        <w:t>Distinction Observation / Interprétation</w:t>
      </w:r>
    </w:p>
    <w:p w:rsidR="00DC6AB4" w:rsidRPr="00486A20" w:rsidRDefault="00DC6AB4" w:rsidP="00DD0D65">
      <w:pPr>
        <w:pStyle w:val="Textebrut"/>
        <w:jc w:val="center"/>
        <w:rPr>
          <w:rFonts w:ascii="Courier New" w:hAnsi="Courier New" w:cs="Courier New"/>
          <w:b/>
          <w:bCs/>
          <w:sz w:val="28"/>
          <w:szCs w:val="28"/>
        </w:rPr>
      </w:pPr>
      <w:r w:rsidRPr="00486A20">
        <w:rPr>
          <w:rFonts w:ascii="Courier New" w:hAnsi="Courier New" w:cs="Courier New"/>
          <w:b/>
          <w:bCs/>
          <w:sz w:val="28"/>
          <w:szCs w:val="28"/>
        </w:rPr>
        <w:t>Un Outil pour Restaurer la Rigueur</w:t>
      </w:r>
    </w:p>
    <w:p w:rsidR="00DC6AB4" w:rsidRPr="00486A20" w:rsidRDefault="00DC6AB4" w:rsidP="00DD0D65">
      <w:pPr>
        <w:pStyle w:val="Textebrut"/>
        <w:jc w:val="center"/>
        <w:rPr>
          <w:rFonts w:ascii="Courier New" w:hAnsi="Courier New" w:cs="Courier New"/>
          <w:b/>
          <w:bCs/>
          <w:sz w:val="22"/>
          <w:szCs w:val="22"/>
        </w:rPr>
      </w:pPr>
    </w:p>
    <w:p w:rsidR="00DC6AB4" w:rsidRPr="00486A20" w:rsidRDefault="00DC6AB4" w:rsidP="00DD0D65">
      <w:pPr>
        <w:pStyle w:val="Textebrut"/>
        <w:jc w:val="center"/>
        <w:rPr>
          <w:rFonts w:ascii="Courier New" w:hAnsi="Courier New" w:cs="Courier New"/>
          <w:b/>
          <w:bCs/>
          <w:sz w:val="22"/>
          <w:szCs w:val="22"/>
        </w:rPr>
      </w:pPr>
    </w:p>
    <w:p w:rsidR="00DC6AB4" w:rsidRPr="00486A20" w:rsidRDefault="00DC6AB4" w:rsidP="00DD0D65">
      <w:pPr>
        <w:pStyle w:val="Textebrut"/>
        <w:jc w:val="center"/>
        <w:rPr>
          <w:rFonts w:ascii="Courier New" w:hAnsi="Courier New" w:cs="Courier New"/>
          <w:b/>
          <w:bCs/>
          <w:sz w:val="22"/>
          <w:szCs w:val="22"/>
        </w:rPr>
      </w:pPr>
      <w:r w:rsidRPr="00486A20">
        <w:rPr>
          <w:rFonts w:ascii="Courier New" w:hAnsi="Courier New" w:cs="Courier New"/>
          <w:b/>
          <w:bCs/>
          <w:sz w:val="22"/>
          <w:szCs w:val="22"/>
        </w:rPr>
        <w:t>---</w:t>
      </w:r>
    </w:p>
    <w:p w:rsidR="000133B5" w:rsidRPr="00486A20" w:rsidRDefault="000133B5" w:rsidP="000133B5">
      <w:pPr>
        <w:pStyle w:val="Textebrut"/>
        <w:jc w:val="center"/>
        <w:rPr>
          <w:rFonts w:ascii="Courier New" w:hAnsi="Courier New" w:cs="Courier New"/>
          <w:b/>
          <w:bCs/>
          <w:sz w:val="22"/>
          <w:szCs w:val="22"/>
        </w:rPr>
      </w:pPr>
    </w:p>
    <w:p w:rsidR="00DC6AB4" w:rsidRPr="00486A20" w:rsidRDefault="000133B5" w:rsidP="000133B5">
      <w:pPr>
        <w:pStyle w:val="Textebrut"/>
        <w:jc w:val="center"/>
        <w:rPr>
          <w:rFonts w:ascii="Courier New" w:hAnsi="Courier New" w:cs="Courier New"/>
          <w:b/>
          <w:bCs/>
          <w:sz w:val="22"/>
          <w:szCs w:val="22"/>
        </w:rPr>
      </w:pPr>
      <w:r w:rsidRPr="00486A20">
        <w:rPr>
          <w:rFonts w:ascii="Courier New" w:hAnsi="Courier New" w:cs="Courier New"/>
          <w:b/>
          <w:bCs/>
          <w:sz w:val="22"/>
          <w:szCs w:val="22"/>
        </w:rPr>
        <w:t>Table des matières</w:t>
      </w:r>
    </w:p>
    <w:p w:rsidR="000133B5" w:rsidRPr="00486A20" w:rsidRDefault="000133B5" w:rsidP="00DD0D65">
      <w:pPr>
        <w:pStyle w:val="Textebrut"/>
        <w:rPr>
          <w:rFonts w:ascii="Courier New" w:hAnsi="Courier New" w:cs="Courier New"/>
          <w:b/>
          <w:bCs/>
          <w:sz w:val="22"/>
          <w:szCs w:val="22"/>
        </w:rPr>
      </w:pPr>
    </w:p>
    <w:p w:rsidR="000133B5" w:rsidRPr="00486A20" w:rsidRDefault="000133B5" w:rsidP="000133B5">
      <w:pPr>
        <w:pStyle w:val="Textebrut"/>
        <w:rPr>
          <w:rFonts w:ascii="Courier New" w:hAnsi="Courier New" w:cs="Courier New"/>
          <w:b/>
          <w:bCs/>
          <w:sz w:val="22"/>
          <w:szCs w:val="22"/>
        </w:rPr>
      </w:pPr>
    </w:p>
    <w:p w:rsidR="000133B5" w:rsidRPr="00486A20" w:rsidRDefault="000133B5" w:rsidP="000133B5">
      <w:pPr>
        <w:pStyle w:val="Textebrut"/>
        <w:tabs>
          <w:tab w:val="right" w:pos="9072"/>
        </w:tabs>
        <w:rPr>
          <w:rFonts w:ascii="Courier New" w:hAnsi="Courier New" w:cs="Courier New"/>
          <w:b/>
          <w:bCs/>
          <w:sz w:val="22"/>
          <w:szCs w:val="22"/>
        </w:rPr>
      </w:pPr>
      <w:r w:rsidRPr="00486A20">
        <w:rPr>
          <w:rFonts w:ascii="Courier New" w:hAnsi="Courier New" w:cs="Courier New"/>
          <w:b/>
          <w:bCs/>
          <w:sz w:val="22"/>
          <w:szCs w:val="22"/>
        </w:rPr>
        <w:t>1. Pourquoi ce document ?</w:t>
      </w:r>
      <w:r w:rsidRPr="00486A20">
        <w:rPr>
          <w:rFonts w:ascii="Courier New" w:hAnsi="Courier New" w:cs="Courier New"/>
          <w:b/>
          <w:bCs/>
          <w:sz w:val="22"/>
          <w:szCs w:val="22"/>
        </w:rPr>
        <w:tab/>
        <w:t>Page : 2</w:t>
      </w:r>
    </w:p>
    <w:p w:rsidR="000133B5" w:rsidRPr="00486A20" w:rsidRDefault="000133B5" w:rsidP="000133B5">
      <w:pPr>
        <w:pStyle w:val="Textebrut"/>
        <w:tabs>
          <w:tab w:val="right" w:pos="9072"/>
        </w:tabs>
        <w:rPr>
          <w:rFonts w:ascii="Courier New" w:hAnsi="Courier New" w:cs="Courier New"/>
          <w:sz w:val="22"/>
          <w:szCs w:val="22"/>
        </w:rPr>
      </w:pPr>
    </w:p>
    <w:p w:rsidR="000133B5" w:rsidRPr="00486A20" w:rsidRDefault="000133B5" w:rsidP="000133B5">
      <w:pPr>
        <w:pStyle w:val="Textebrut"/>
        <w:tabs>
          <w:tab w:val="right" w:pos="9072"/>
        </w:tabs>
        <w:rPr>
          <w:rFonts w:ascii="Courier New" w:hAnsi="Courier New" w:cs="Courier New"/>
          <w:sz w:val="22"/>
          <w:szCs w:val="22"/>
        </w:rPr>
      </w:pPr>
    </w:p>
    <w:p w:rsidR="000133B5" w:rsidRPr="00486A20" w:rsidRDefault="000133B5" w:rsidP="000133B5">
      <w:pPr>
        <w:pStyle w:val="Textebrut"/>
        <w:tabs>
          <w:tab w:val="right" w:pos="9072"/>
        </w:tabs>
        <w:rPr>
          <w:rFonts w:ascii="Courier New" w:hAnsi="Courier New" w:cs="Courier New"/>
          <w:b/>
          <w:bCs/>
          <w:sz w:val="22"/>
          <w:szCs w:val="22"/>
        </w:rPr>
      </w:pPr>
      <w:r w:rsidRPr="00486A20">
        <w:rPr>
          <w:rFonts w:ascii="Courier New" w:hAnsi="Courier New" w:cs="Courier New"/>
          <w:b/>
          <w:bCs/>
          <w:sz w:val="22"/>
          <w:szCs w:val="22"/>
        </w:rPr>
        <w:t>2. Le piège actuel : la fossilisation des interprétations</w:t>
      </w:r>
      <w:r w:rsidRPr="00486A20">
        <w:rPr>
          <w:rFonts w:ascii="Courier New" w:hAnsi="Courier New" w:cs="Courier New"/>
          <w:b/>
          <w:bCs/>
          <w:sz w:val="22"/>
          <w:szCs w:val="22"/>
        </w:rPr>
        <w:tab/>
        <w:t>Page : 2</w:t>
      </w:r>
    </w:p>
    <w:p w:rsidR="000133B5" w:rsidRPr="00486A20" w:rsidRDefault="000133B5" w:rsidP="000133B5">
      <w:pPr>
        <w:pStyle w:val="Textebrut"/>
        <w:tabs>
          <w:tab w:val="right" w:pos="9072"/>
        </w:tabs>
        <w:rPr>
          <w:rFonts w:ascii="Courier New" w:hAnsi="Courier New" w:cs="Courier New"/>
          <w:sz w:val="22"/>
          <w:szCs w:val="22"/>
        </w:rPr>
      </w:pPr>
    </w:p>
    <w:p w:rsidR="000133B5" w:rsidRPr="00486A20" w:rsidRDefault="000133B5" w:rsidP="000133B5">
      <w:pPr>
        <w:pStyle w:val="Textebrut"/>
        <w:tabs>
          <w:tab w:val="right" w:pos="9072"/>
        </w:tabs>
        <w:rPr>
          <w:rFonts w:ascii="Courier New" w:hAnsi="Courier New" w:cs="Courier New"/>
          <w:sz w:val="22"/>
          <w:szCs w:val="22"/>
        </w:rPr>
      </w:pPr>
    </w:p>
    <w:p w:rsidR="000133B5" w:rsidRPr="00486A20" w:rsidRDefault="000133B5" w:rsidP="000133B5">
      <w:pPr>
        <w:pStyle w:val="Textebrut"/>
        <w:tabs>
          <w:tab w:val="right" w:pos="9072"/>
        </w:tabs>
        <w:rPr>
          <w:rFonts w:ascii="Courier New" w:hAnsi="Courier New" w:cs="Courier New"/>
          <w:b/>
          <w:bCs/>
          <w:sz w:val="22"/>
          <w:szCs w:val="22"/>
        </w:rPr>
      </w:pPr>
      <w:r w:rsidRPr="00486A20">
        <w:rPr>
          <w:rFonts w:ascii="Courier New" w:hAnsi="Courier New" w:cs="Courier New"/>
          <w:b/>
          <w:bCs/>
          <w:sz w:val="22"/>
          <w:szCs w:val="22"/>
        </w:rPr>
        <w:t>3. L'objectif de la liste</w:t>
      </w:r>
      <w:r w:rsidRPr="00486A20">
        <w:rPr>
          <w:rFonts w:ascii="Courier New" w:hAnsi="Courier New" w:cs="Courier New"/>
          <w:b/>
          <w:bCs/>
          <w:sz w:val="22"/>
          <w:szCs w:val="22"/>
        </w:rPr>
        <w:tab/>
        <w:t>Page : 3</w:t>
      </w:r>
    </w:p>
    <w:p w:rsidR="000133B5" w:rsidRPr="00486A20" w:rsidRDefault="000133B5" w:rsidP="000133B5">
      <w:pPr>
        <w:pStyle w:val="Textebrut"/>
        <w:tabs>
          <w:tab w:val="right" w:pos="9072"/>
        </w:tabs>
        <w:rPr>
          <w:rFonts w:ascii="Courier New" w:hAnsi="Courier New" w:cs="Courier New"/>
          <w:sz w:val="22"/>
          <w:szCs w:val="22"/>
        </w:rPr>
      </w:pPr>
    </w:p>
    <w:p w:rsidR="000133B5" w:rsidRPr="00486A20" w:rsidRDefault="000133B5" w:rsidP="000133B5">
      <w:pPr>
        <w:pStyle w:val="Textebrut"/>
        <w:tabs>
          <w:tab w:val="right" w:pos="9072"/>
        </w:tabs>
        <w:rPr>
          <w:rFonts w:ascii="Courier New" w:hAnsi="Courier New" w:cs="Courier New"/>
          <w:sz w:val="22"/>
          <w:szCs w:val="22"/>
        </w:rPr>
      </w:pPr>
    </w:p>
    <w:p w:rsidR="005E5415" w:rsidRPr="00486A20" w:rsidRDefault="000133B5" w:rsidP="005E5415">
      <w:pPr>
        <w:pStyle w:val="Textebrut"/>
        <w:tabs>
          <w:tab w:val="right" w:pos="9072"/>
        </w:tabs>
        <w:rPr>
          <w:rFonts w:ascii="Courier New" w:hAnsi="Courier New" w:cs="Courier New"/>
          <w:b/>
          <w:bCs/>
          <w:sz w:val="22"/>
          <w:szCs w:val="22"/>
        </w:rPr>
      </w:pPr>
      <w:r w:rsidRPr="00486A20">
        <w:rPr>
          <w:rFonts w:ascii="Courier New" w:hAnsi="Courier New" w:cs="Courier New"/>
          <w:b/>
          <w:bCs/>
          <w:sz w:val="22"/>
          <w:szCs w:val="22"/>
        </w:rPr>
        <w:t>4. Règle fondatrice : « A est athéori</w:t>
      </w:r>
      <w:r w:rsidR="005E5415" w:rsidRPr="00486A20">
        <w:rPr>
          <w:rFonts w:ascii="Courier New" w:hAnsi="Courier New" w:cs="Courier New"/>
          <w:b/>
          <w:bCs/>
          <w:sz w:val="22"/>
          <w:szCs w:val="22"/>
        </w:rPr>
        <w:t>que,</w:t>
      </w:r>
    </w:p>
    <w:p w:rsidR="000133B5" w:rsidRPr="00486A20" w:rsidRDefault="005E5415" w:rsidP="005E5415">
      <w:pPr>
        <w:pStyle w:val="Textebrut"/>
        <w:tabs>
          <w:tab w:val="right" w:pos="9072"/>
        </w:tabs>
        <w:rPr>
          <w:rFonts w:ascii="Courier New" w:hAnsi="Courier New" w:cs="Courier New"/>
          <w:b/>
          <w:bCs/>
          <w:sz w:val="22"/>
          <w:szCs w:val="22"/>
        </w:rPr>
      </w:pPr>
      <w:r w:rsidRPr="00486A20">
        <w:rPr>
          <w:rFonts w:ascii="Courier New" w:hAnsi="Courier New" w:cs="Courier New"/>
          <w:b/>
          <w:bCs/>
          <w:sz w:val="22"/>
          <w:szCs w:val="22"/>
        </w:rPr>
        <w:t xml:space="preserve">   </w:t>
      </w:r>
      <w:r w:rsidR="000133B5" w:rsidRPr="00486A20">
        <w:rPr>
          <w:rFonts w:ascii="Courier New" w:hAnsi="Courier New" w:cs="Courier New"/>
          <w:b/>
          <w:bCs/>
          <w:sz w:val="22"/>
          <w:szCs w:val="22"/>
        </w:rPr>
        <w:t>B est théorie-dépendant »</w:t>
      </w:r>
      <w:r w:rsidR="000133B5" w:rsidRPr="00486A20">
        <w:rPr>
          <w:rFonts w:ascii="Courier New" w:hAnsi="Courier New" w:cs="Courier New"/>
          <w:b/>
          <w:bCs/>
          <w:sz w:val="22"/>
          <w:szCs w:val="22"/>
        </w:rPr>
        <w:tab/>
        <w:t>Page : 3</w:t>
      </w:r>
    </w:p>
    <w:p w:rsidR="000133B5" w:rsidRPr="00486A20" w:rsidRDefault="000133B5" w:rsidP="000133B5">
      <w:pPr>
        <w:pStyle w:val="Textebrut"/>
        <w:tabs>
          <w:tab w:val="right" w:pos="9072"/>
        </w:tabs>
        <w:rPr>
          <w:rFonts w:ascii="Courier New" w:hAnsi="Courier New" w:cs="Courier New"/>
          <w:b/>
          <w:bCs/>
          <w:sz w:val="22"/>
          <w:szCs w:val="22"/>
        </w:rPr>
      </w:pPr>
    </w:p>
    <w:p w:rsidR="000133B5" w:rsidRPr="00486A20" w:rsidRDefault="000133B5" w:rsidP="000133B5">
      <w:pPr>
        <w:pStyle w:val="Textebrut"/>
        <w:tabs>
          <w:tab w:val="right" w:pos="9072"/>
        </w:tabs>
        <w:rPr>
          <w:rFonts w:ascii="Courier New" w:hAnsi="Courier New" w:cs="Courier New"/>
          <w:sz w:val="22"/>
          <w:szCs w:val="22"/>
        </w:rPr>
      </w:pPr>
    </w:p>
    <w:p w:rsidR="000133B5" w:rsidRPr="00486A20" w:rsidRDefault="000133B5" w:rsidP="000133B5">
      <w:pPr>
        <w:pStyle w:val="Textebrut"/>
        <w:tabs>
          <w:tab w:val="right" w:pos="9072"/>
        </w:tabs>
        <w:rPr>
          <w:rFonts w:ascii="Courier New" w:hAnsi="Courier New" w:cs="Courier New"/>
          <w:b/>
          <w:bCs/>
          <w:sz w:val="22"/>
          <w:szCs w:val="22"/>
        </w:rPr>
      </w:pPr>
      <w:r w:rsidRPr="00486A20">
        <w:rPr>
          <w:rFonts w:ascii="Courier New" w:hAnsi="Courier New" w:cs="Courier New"/>
          <w:b/>
          <w:bCs/>
          <w:sz w:val="22"/>
          <w:szCs w:val="22"/>
        </w:rPr>
        <w:t xml:space="preserve">5. Méthodologie de classification : </w:t>
      </w:r>
      <w:r w:rsidRPr="0044361D">
        <w:rPr>
          <w:rFonts w:ascii="Courier New" w:hAnsi="Courier New" w:cs="Courier New"/>
          <w:b/>
          <w:bCs/>
          <w:sz w:val="20"/>
          <w:szCs w:val="20"/>
        </w:rPr>
        <w:t>trois questions critiques</w:t>
      </w:r>
      <w:r w:rsidRPr="00486A20">
        <w:rPr>
          <w:rFonts w:ascii="Courier New" w:hAnsi="Courier New" w:cs="Courier New"/>
          <w:b/>
          <w:bCs/>
          <w:sz w:val="22"/>
          <w:szCs w:val="22"/>
        </w:rPr>
        <w:tab/>
        <w:t>Page : 4</w:t>
      </w:r>
    </w:p>
    <w:p w:rsidR="000133B5" w:rsidRPr="00486A20" w:rsidRDefault="000133B5" w:rsidP="000133B5">
      <w:pPr>
        <w:pStyle w:val="Textebrut"/>
        <w:tabs>
          <w:tab w:val="right" w:pos="9072"/>
        </w:tabs>
        <w:rPr>
          <w:rFonts w:ascii="Courier New" w:hAnsi="Courier New" w:cs="Courier New"/>
          <w:sz w:val="22"/>
          <w:szCs w:val="22"/>
        </w:rPr>
      </w:pPr>
    </w:p>
    <w:p w:rsidR="000133B5" w:rsidRPr="00486A20" w:rsidRDefault="000133B5" w:rsidP="000133B5">
      <w:pPr>
        <w:pStyle w:val="Textebrut"/>
        <w:tabs>
          <w:tab w:val="right" w:pos="9072"/>
        </w:tabs>
        <w:rPr>
          <w:rFonts w:ascii="Courier New" w:hAnsi="Courier New" w:cs="Courier New"/>
          <w:sz w:val="22"/>
          <w:szCs w:val="22"/>
        </w:rPr>
      </w:pPr>
    </w:p>
    <w:p w:rsidR="000133B5" w:rsidRPr="00486A20" w:rsidRDefault="000133B5" w:rsidP="000133B5">
      <w:pPr>
        <w:pStyle w:val="Textebrut"/>
        <w:tabs>
          <w:tab w:val="right" w:pos="9072"/>
        </w:tabs>
        <w:rPr>
          <w:rFonts w:ascii="Courier New" w:hAnsi="Courier New" w:cs="Courier New"/>
          <w:b/>
          <w:bCs/>
          <w:sz w:val="22"/>
          <w:szCs w:val="22"/>
        </w:rPr>
      </w:pPr>
      <w:r w:rsidRPr="00486A20">
        <w:rPr>
          <w:rFonts w:ascii="Courier New" w:hAnsi="Courier New" w:cs="Courier New"/>
          <w:b/>
          <w:bCs/>
          <w:sz w:val="22"/>
          <w:szCs w:val="22"/>
        </w:rPr>
        <w:t>6. Tableau de référence</w:t>
      </w:r>
      <w:r w:rsidRPr="00486A20">
        <w:rPr>
          <w:rFonts w:ascii="Courier New" w:hAnsi="Courier New" w:cs="Courier New"/>
          <w:b/>
          <w:bCs/>
          <w:sz w:val="22"/>
          <w:szCs w:val="22"/>
        </w:rPr>
        <w:tab/>
        <w:t>Page : 4</w:t>
      </w:r>
    </w:p>
    <w:p w:rsidR="000133B5" w:rsidRPr="00486A20" w:rsidRDefault="000133B5" w:rsidP="000133B5">
      <w:pPr>
        <w:pStyle w:val="Textebrut"/>
        <w:tabs>
          <w:tab w:val="right" w:pos="9072"/>
        </w:tabs>
        <w:rPr>
          <w:rFonts w:ascii="Courier New" w:hAnsi="Courier New" w:cs="Courier New"/>
          <w:sz w:val="22"/>
          <w:szCs w:val="22"/>
        </w:rPr>
      </w:pPr>
    </w:p>
    <w:p w:rsidR="000133B5" w:rsidRPr="00486A20" w:rsidRDefault="000133B5" w:rsidP="000133B5">
      <w:pPr>
        <w:pStyle w:val="Textebrut"/>
        <w:tabs>
          <w:tab w:val="right" w:pos="9072"/>
        </w:tabs>
        <w:rPr>
          <w:rFonts w:ascii="Courier New" w:hAnsi="Courier New" w:cs="Courier New"/>
          <w:sz w:val="22"/>
          <w:szCs w:val="22"/>
        </w:rPr>
      </w:pPr>
    </w:p>
    <w:p w:rsidR="000133B5" w:rsidRDefault="000133B5" w:rsidP="0044361D">
      <w:pPr>
        <w:pStyle w:val="Textebrut"/>
        <w:tabs>
          <w:tab w:val="right" w:pos="9072"/>
        </w:tabs>
        <w:rPr>
          <w:rFonts w:ascii="Courier New" w:hAnsi="Courier New" w:cs="Courier New"/>
          <w:b/>
          <w:bCs/>
          <w:sz w:val="22"/>
          <w:szCs w:val="22"/>
        </w:rPr>
      </w:pPr>
      <w:r w:rsidRPr="00486A20">
        <w:rPr>
          <w:rFonts w:ascii="Courier New" w:hAnsi="Courier New" w:cs="Courier New"/>
          <w:b/>
          <w:bCs/>
          <w:sz w:val="22"/>
          <w:szCs w:val="22"/>
        </w:rPr>
        <w:t>7. Cas d'école : la masse du photon</w:t>
      </w:r>
      <w:r w:rsidRPr="00486A20">
        <w:rPr>
          <w:rFonts w:ascii="Courier New" w:hAnsi="Courier New" w:cs="Courier New"/>
          <w:b/>
          <w:bCs/>
          <w:sz w:val="22"/>
          <w:szCs w:val="22"/>
        </w:rPr>
        <w:tab/>
        <w:t>Page : 5</w:t>
      </w:r>
    </w:p>
    <w:p w:rsidR="0044361D" w:rsidRDefault="0044361D" w:rsidP="0044361D">
      <w:pPr>
        <w:pStyle w:val="Textebrut"/>
        <w:tabs>
          <w:tab w:val="right" w:pos="9072"/>
        </w:tabs>
        <w:rPr>
          <w:rFonts w:ascii="Courier New" w:hAnsi="Courier New" w:cs="Courier New"/>
          <w:b/>
          <w:bCs/>
          <w:sz w:val="22"/>
          <w:szCs w:val="22"/>
        </w:rPr>
      </w:pPr>
    </w:p>
    <w:p w:rsidR="0044361D" w:rsidRDefault="0044361D" w:rsidP="0044361D">
      <w:pPr>
        <w:tabs>
          <w:tab w:val="right" w:pos="9072"/>
        </w:tabs>
        <w:spacing w:after="0"/>
        <w:rPr>
          <w:rFonts w:ascii="Courier New" w:hAnsi="Courier New" w:cs="Courier New"/>
          <w:b/>
          <w:bCs/>
        </w:rPr>
      </w:pPr>
    </w:p>
    <w:p w:rsidR="0044361D" w:rsidRPr="00486A20" w:rsidRDefault="0044361D" w:rsidP="0044361D">
      <w:pPr>
        <w:tabs>
          <w:tab w:val="right" w:pos="9072"/>
        </w:tabs>
        <w:spacing w:after="0"/>
        <w:rPr>
          <w:rFonts w:ascii="Courier New" w:hAnsi="Courier New" w:cs="Courier New"/>
          <w:b/>
          <w:bCs/>
        </w:rPr>
      </w:pPr>
      <w:r w:rsidRPr="00486A20">
        <w:rPr>
          <w:rFonts w:ascii="Courier New" w:hAnsi="Courier New" w:cs="Courier New"/>
          <w:b/>
          <w:bCs/>
        </w:rPr>
        <w:t>8: Du réétalonnage des expériences fondatrices</w:t>
      </w:r>
      <w:r>
        <w:rPr>
          <w:rFonts w:ascii="Courier New" w:hAnsi="Courier New" w:cs="Courier New"/>
          <w:b/>
          <w:bCs/>
        </w:rPr>
        <w:tab/>
        <w:t xml:space="preserve">Page : </w:t>
      </w:r>
      <w:r w:rsidR="00B85A4E">
        <w:rPr>
          <w:rFonts w:ascii="Courier New" w:hAnsi="Courier New" w:cs="Courier New"/>
          <w:b/>
          <w:bCs/>
        </w:rPr>
        <w:t>6</w:t>
      </w:r>
    </w:p>
    <w:p w:rsidR="0044361D" w:rsidRPr="00486A20" w:rsidRDefault="0044361D" w:rsidP="0044361D">
      <w:pPr>
        <w:pStyle w:val="Textebrut"/>
        <w:tabs>
          <w:tab w:val="right" w:pos="9072"/>
        </w:tabs>
        <w:rPr>
          <w:rFonts w:ascii="Courier New" w:hAnsi="Courier New" w:cs="Courier New"/>
          <w:b/>
          <w:bCs/>
          <w:sz w:val="22"/>
          <w:szCs w:val="22"/>
        </w:rPr>
      </w:pPr>
    </w:p>
    <w:p w:rsidR="000133B5" w:rsidRPr="00486A20" w:rsidRDefault="000133B5" w:rsidP="0044361D">
      <w:pPr>
        <w:pStyle w:val="Textebrut"/>
        <w:tabs>
          <w:tab w:val="right" w:pos="9072"/>
        </w:tabs>
        <w:rPr>
          <w:rFonts w:ascii="Courier New" w:hAnsi="Courier New" w:cs="Courier New"/>
          <w:sz w:val="22"/>
          <w:szCs w:val="22"/>
        </w:rPr>
      </w:pPr>
    </w:p>
    <w:p w:rsidR="000133B5" w:rsidRPr="00486A20" w:rsidRDefault="00B85A4E" w:rsidP="0044361D">
      <w:pPr>
        <w:pStyle w:val="Textebrut"/>
        <w:tabs>
          <w:tab w:val="right" w:pos="9072"/>
        </w:tabs>
        <w:rPr>
          <w:rFonts w:ascii="Courier New" w:hAnsi="Courier New" w:cs="Courier New"/>
          <w:b/>
          <w:bCs/>
          <w:sz w:val="22"/>
          <w:szCs w:val="22"/>
        </w:rPr>
      </w:pPr>
      <w:r>
        <w:rPr>
          <w:rFonts w:ascii="Courier New" w:hAnsi="Courier New" w:cs="Courier New"/>
          <w:b/>
          <w:bCs/>
          <w:sz w:val="22"/>
          <w:szCs w:val="22"/>
        </w:rPr>
        <w:t>9</w:t>
      </w:r>
      <w:r w:rsidR="000133B5" w:rsidRPr="00486A20">
        <w:rPr>
          <w:rFonts w:ascii="Courier New" w:hAnsi="Courier New" w:cs="Courier New"/>
          <w:b/>
          <w:bCs/>
          <w:sz w:val="22"/>
          <w:szCs w:val="22"/>
        </w:rPr>
        <w:t>. Un outil à enrichir continuellement</w:t>
      </w:r>
      <w:r w:rsidR="005E5415" w:rsidRPr="00486A20">
        <w:rPr>
          <w:rFonts w:ascii="Courier New" w:hAnsi="Courier New" w:cs="Courier New"/>
          <w:b/>
          <w:bCs/>
          <w:sz w:val="22"/>
          <w:szCs w:val="22"/>
        </w:rPr>
        <w:tab/>
        <w:t xml:space="preserve">Page : </w:t>
      </w:r>
      <w:r>
        <w:rPr>
          <w:rFonts w:ascii="Courier New" w:hAnsi="Courier New" w:cs="Courier New"/>
          <w:b/>
          <w:bCs/>
          <w:sz w:val="22"/>
          <w:szCs w:val="22"/>
        </w:rPr>
        <w:t>11</w:t>
      </w:r>
    </w:p>
    <w:p w:rsidR="000133B5" w:rsidRPr="00486A20" w:rsidRDefault="000133B5" w:rsidP="000133B5">
      <w:pPr>
        <w:pStyle w:val="Textebrut"/>
        <w:tabs>
          <w:tab w:val="right" w:pos="9072"/>
        </w:tabs>
        <w:rPr>
          <w:rFonts w:ascii="Courier New" w:hAnsi="Courier New" w:cs="Courier New"/>
          <w:b/>
          <w:bCs/>
          <w:sz w:val="22"/>
          <w:szCs w:val="22"/>
        </w:rPr>
      </w:pPr>
    </w:p>
    <w:p w:rsidR="000133B5" w:rsidRPr="00486A20" w:rsidRDefault="000133B5" w:rsidP="000133B5">
      <w:pPr>
        <w:pStyle w:val="Textebrut"/>
        <w:tabs>
          <w:tab w:val="right" w:pos="9072"/>
        </w:tabs>
        <w:rPr>
          <w:rFonts w:ascii="Courier New" w:hAnsi="Courier New" w:cs="Courier New"/>
          <w:sz w:val="22"/>
          <w:szCs w:val="22"/>
        </w:rPr>
      </w:pPr>
    </w:p>
    <w:p w:rsidR="000133B5" w:rsidRPr="00486A20" w:rsidRDefault="00B85A4E" w:rsidP="000133B5">
      <w:pPr>
        <w:pStyle w:val="Textebrut"/>
        <w:tabs>
          <w:tab w:val="right" w:pos="9072"/>
        </w:tabs>
        <w:rPr>
          <w:rFonts w:ascii="Courier New" w:hAnsi="Courier New" w:cs="Courier New"/>
          <w:b/>
          <w:bCs/>
          <w:sz w:val="22"/>
          <w:szCs w:val="22"/>
        </w:rPr>
      </w:pPr>
      <w:r>
        <w:rPr>
          <w:rFonts w:ascii="Courier New" w:hAnsi="Courier New" w:cs="Courier New"/>
          <w:b/>
          <w:bCs/>
          <w:sz w:val="22"/>
          <w:szCs w:val="22"/>
        </w:rPr>
        <w:t>10</w:t>
      </w:r>
      <w:r w:rsidR="000133B5" w:rsidRPr="00486A20">
        <w:rPr>
          <w:rFonts w:ascii="Courier New" w:hAnsi="Courier New" w:cs="Courier New"/>
          <w:b/>
          <w:bCs/>
          <w:sz w:val="22"/>
          <w:szCs w:val="22"/>
        </w:rPr>
        <w:t>.</w:t>
      </w:r>
      <w:r w:rsidR="000133B5" w:rsidRPr="00B85A4E">
        <w:rPr>
          <w:rFonts w:ascii="Courier New" w:hAnsi="Courier New" w:cs="Courier New"/>
          <w:b/>
          <w:bCs/>
        </w:rPr>
        <w:t>Principe de réfutabilité et positionnement épistémologique</w:t>
      </w:r>
      <w:r w:rsidR="005E5415" w:rsidRPr="00486A20">
        <w:rPr>
          <w:rFonts w:ascii="Courier New" w:hAnsi="Courier New" w:cs="Courier New"/>
          <w:b/>
          <w:bCs/>
          <w:sz w:val="22"/>
          <w:szCs w:val="22"/>
        </w:rPr>
        <w:tab/>
        <w:t xml:space="preserve">Page : </w:t>
      </w:r>
      <w:r>
        <w:rPr>
          <w:rFonts w:ascii="Courier New" w:hAnsi="Courier New" w:cs="Courier New"/>
          <w:b/>
          <w:bCs/>
          <w:sz w:val="22"/>
          <w:szCs w:val="22"/>
        </w:rPr>
        <w:t>12</w:t>
      </w:r>
    </w:p>
    <w:p w:rsidR="000133B5" w:rsidRPr="00486A20" w:rsidRDefault="000133B5" w:rsidP="000133B5">
      <w:pPr>
        <w:pStyle w:val="Textebrut"/>
        <w:tabs>
          <w:tab w:val="right" w:pos="9072"/>
        </w:tabs>
        <w:rPr>
          <w:rFonts w:ascii="Courier New" w:hAnsi="Courier New" w:cs="Courier New"/>
          <w:sz w:val="22"/>
          <w:szCs w:val="22"/>
        </w:rPr>
      </w:pPr>
    </w:p>
    <w:p w:rsidR="000133B5" w:rsidRPr="00486A20" w:rsidRDefault="000133B5" w:rsidP="000133B5">
      <w:pPr>
        <w:pStyle w:val="Textebrut"/>
        <w:tabs>
          <w:tab w:val="right" w:pos="9072"/>
        </w:tabs>
        <w:rPr>
          <w:rFonts w:ascii="Courier New" w:hAnsi="Courier New" w:cs="Courier New"/>
          <w:sz w:val="22"/>
          <w:szCs w:val="22"/>
        </w:rPr>
      </w:pPr>
    </w:p>
    <w:p w:rsidR="005E5415" w:rsidRPr="00486A20" w:rsidRDefault="000133B5" w:rsidP="000133B5">
      <w:pPr>
        <w:pStyle w:val="Textebrut"/>
        <w:tabs>
          <w:tab w:val="right" w:pos="9072"/>
        </w:tabs>
        <w:rPr>
          <w:rFonts w:ascii="Courier New" w:hAnsi="Courier New" w:cs="Courier New"/>
          <w:b/>
          <w:bCs/>
          <w:sz w:val="22"/>
          <w:szCs w:val="22"/>
        </w:rPr>
      </w:pPr>
      <w:r w:rsidRPr="00486A20">
        <w:rPr>
          <w:rFonts w:ascii="Courier New" w:hAnsi="Courier New" w:cs="Courier New"/>
          <w:b/>
          <w:bCs/>
          <w:sz w:val="22"/>
          <w:szCs w:val="22"/>
        </w:rPr>
        <w:t>1</w:t>
      </w:r>
      <w:r w:rsidR="00B85A4E">
        <w:rPr>
          <w:rFonts w:ascii="Courier New" w:hAnsi="Courier New" w:cs="Courier New"/>
          <w:b/>
          <w:bCs/>
          <w:sz w:val="22"/>
          <w:szCs w:val="22"/>
        </w:rPr>
        <w:t>1</w:t>
      </w:r>
      <w:r w:rsidRPr="00486A20">
        <w:rPr>
          <w:rFonts w:ascii="Courier New" w:hAnsi="Courier New" w:cs="Courier New"/>
          <w:b/>
          <w:bCs/>
          <w:sz w:val="22"/>
          <w:szCs w:val="22"/>
        </w:rPr>
        <w:t>. Conclusion : une science qui sait distinguer A et B est</w:t>
      </w:r>
    </w:p>
    <w:p w:rsidR="000133B5" w:rsidRDefault="005E5415" w:rsidP="000133B5">
      <w:pPr>
        <w:pStyle w:val="Textebrut"/>
        <w:tabs>
          <w:tab w:val="right" w:pos="9072"/>
        </w:tabs>
        <w:rPr>
          <w:rFonts w:ascii="Courier New" w:hAnsi="Courier New" w:cs="Courier New"/>
          <w:b/>
          <w:bCs/>
          <w:sz w:val="22"/>
          <w:szCs w:val="22"/>
        </w:rPr>
      </w:pPr>
      <w:r w:rsidRPr="00486A20">
        <w:rPr>
          <w:rFonts w:ascii="Courier New" w:hAnsi="Courier New" w:cs="Courier New"/>
          <w:b/>
          <w:bCs/>
          <w:sz w:val="22"/>
          <w:szCs w:val="22"/>
        </w:rPr>
        <w:t xml:space="preserve">   </w:t>
      </w:r>
      <w:r w:rsidR="000133B5" w:rsidRPr="00486A20">
        <w:rPr>
          <w:rFonts w:ascii="Courier New" w:hAnsi="Courier New" w:cs="Courier New"/>
          <w:b/>
          <w:bCs/>
          <w:sz w:val="22"/>
          <w:szCs w:val="22"/>
        </w:rPr>
        <w:t xml:space="preserve"> une science</w:t>
      </w:r>
      <w:r w:rsidR="000133B5" w:rsidRPr="00486A20">
        <w:rPr>
          <w:rFonts w:ascii="Courier New" w:hAnsi="Courier New" w:cs="Courier New"/>
          <w:sz w:val="22"/>
          <w:szCs w:val="22"/>
        </w:rPr>
        <w:t xml:space="preserve"> </w:t>
      </w:r>
      <w:r w:rsidR="000133B5" w:rsidRPr="00486A20">
        <w:rPr>
          <w:rFonts w:ascii="Courier New" w:hAnsi="Courier New" w:cs="Courier New"/>
          <w:b/>
          <w:bCs/>
          <w:sz w:val="22"/>
          <w:szCs w:val="22"/>
        </w:rPr>
        <w:t>saine</w:t>
      </w:r>
      <w:r w:rsidRPr="00486A20">
        <w:rPr>
          <w:rFonts w:ascii="Courier New" w:hAnsi="Courier New" w:cs="Courier New"/>
          <w:b/>
          <w:bCs/>
          <w:sz w:val="22"/>
          <w:szCs w:val="22"/>
        </w:rPr>
        <w:tab/>
        <w:t xml:space="preserve">Page : </w:t>
      </w:r>
      <w:r w:rsidR="00B85A4E">
        <w:rPr>
          <w:rFonts w:ascii="Courier New" w:hAnsi="Courier New" w:cs="Courier New"/>
          <w:b/>
          <w:bCs/>
          <w:sz w:val="22"/>
          <w:szCs w:val="22"/>
        </w:rPr>
        <w:t>12</w:t>
      </w:r>
    </w:p>
    <w:p w:rsidR="00B85A4E" w:rsidRPr="00B85A4E" w:rsidRDefault="00B85A4E" w:rsidP="00B85A4E">
      <w:pPr>
        <w:pStyle w:val="Textebrut"/>
        <w:tabs>
          <w:tab w:val="right" w:pos="9072"/>
        </w:tabs>
        <w:rPr>
          <w:rFonts w:ascii="Courier New" w:hAnsi="Courier New" w:cs="Courier New"/>
          <w:b/>
          <w:bCs/>
          <w:sz w:val="22"/>
          <w:szCs w:val="22"/>
        </w:rPr>
      </w:pPr>
    </w:p>
    <w:p w:rsidR="00B85A4E" w:rsidRDefault="00B85A4E" w:rsidP="00B85A4E">
      <w:pPr>
        <w:spacing w:after="360"/>
        <w:rPr>
          <w:rFonts w:ascii="Courier New" w:eastAsia="Arial" w:hAnsi="Courier New" w:cs="Courier New"/>
          <w:b/>
          <w:bCs/>
        </w:rPr>
      </w:pPr>
    </w:p>
    <w:p w:rsidR="00B85A4E" w:rsidRPr="00486A20" w:rsidRDefault="00B85A4E" w:rsidP="00B85A4E">
      <w:pPr>
        <w:spacing w:after="360"/>
        <w:rPr>
          <w:rFonts w:ascii="Courier New" w:hAnsi="Courier New" w:cs="Courier New"/>
          <w:b/>
          <w:bCs/>
        </w:rPr>
      </w:pPr>
      <w:r>
        <w:rPr>
          <w:rFonts w:ascii="Courier New" w:eastAsia="Arial" w:hAnsi="Courier New" w:cs="Courier New"/>
          <w:b/>
          <w:bCs/>
        </w:rPr>
        <w:t xml:space="preserve">Annexe : </w:t>
      </w:r>
      <w:r w:rsidRPr="00B85A4E">
        <w:rPr>
          <w:rFonts w:ascii="Courier New" w:eastAsia="Arial" w:hAnsi="Courier New" w:cs="Courier New"/>
          <w:b/>
          <w:bCs/>
        </w:rPr>
        <w:t>Application au test de dilatation temporelle des muons</w:t>
      </w:r>
    </w:p>
    <w:p w:rsidR="000133B5" w:rsidRPr="00486A20" w:rsidRDefault="000133B5" w:rsidP="00DD0D65">
      <w:pPr>
        <w:pStyle w:val="Textebrut"/>
        <w:rPr>
          <w:rFonts w:ascii="Courier New" w:hAnsi="Courier New" w:cs="Courier New"/>
          <w:b/>
          <w:bCs/>
          <w:sz w:val="22"/>
          <w:szCs w:val="22"/>
        </w:rPr>
      </w:pPr>
    </w:p>
    <w:p w:rsidR="000133B5" w:rsidRPr="00486A20" w:rsidRDefault="000133B5" w:rsidP="00DD0D65">
      <w:pPr>
        <w:pStyle w:val="Textebrut"/>
        <w:rPr>
          <w:rFonts w:ascii="Courier New" w:hAnsi="Courier New" w:cs="Courier New"/>
          <w:b/>
          <w:bCs/>
          <w:sz w:val="22"/>
          <w:szCs w:val="22"/>
        </w:rPr>
      </w:pPr>
    </w:p>
    <w:p w:rsidR="000133B5" w:rsidRPr="00486A20" w:rsidRDefault="000133B5" w:rsidP="00DD0D65">
      <w:pPr>
        <w:pStyle w:val="Textebrut"/>
        <w:rPr>
          <w:rFonts w:ascii="Courier New" w:hAnsi="Courier New" w:cs="Courier New"/>
          <w:b/>
          <w:bCs/>
          <w:sz w:val="22"/>
          <w:szCs w:val="22"/>
        </w:rPr>
      </w:pPr>
    </w:p>
    <w:p w:rsidR="000133B5" w:rsidRPr="00486A20" w:rsidRDefault="000133B5">
      <w:pPr>
        <w:rPr>
          <w:rFonts w:ascii="Courier New" w:hAnsi="Courier New" w:cs="Courier New"/>
          <w:b/>
          <w:bCs/>
        </w:rPr>
      </w:pPr>
      <w:r w:rsidRPr="00486A20">
        <w:rPr>
          <w:rFonts w:ascii="Courier New" w:hAnsi="Courier New" w:cs="Courier New"/>
          <w:b/>
          <w:bCs/>
        </w:rPr>
        <w:br w:type="page"/>
      </w:r>
    </w:p>
    <w:p w:rsidR="00DC6AB4" w:rsidRPr="00486A20" w:rsidRDefault="00DC6AB4" w:rsidP="00DD0D65">
      <w:pPr>
        <w:pStyle w:val="Textebrut"/>
        <w:rPr>
          <w:rFonts w:ascii="Courier New" w:hAnsi="Courier New" w:cs="Courier New"/>
          <w:b/>
          <w:bCs/>
          <w:sz w:val="22"/>
          <w:szCs w:val="22"/>
        </w:rPr>
      </w:pPr>
      <w:bookmarkStart w:id="0" w:name="_Hlk215658913"/>
      <w:r w:rsidRPr="00486A20">
        <w:rPr>
          <w:rFonts w:ascii="Courier New" w:hAnsi="Courier New" w:cs="Courier New"/>
          <w:b/>
          <w:bCs/>
          <w:sz w:val="22"/>
          <w:szCs w:val="22"/>
        </w:rPr>
        <w:lastRenderedPageBreak/>
        <w:t>1. Pourquoi ce document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Depuis plus d'un siècle, de nombreuses théories scientifiques ont été enseignées comme des faits, souvent sans distinguer clairement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ce qui provient directement de l'observation,</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et ce qui est déduit par calcul,</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ou ce qui est postulé dans un cadre théorique particulier.</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Cette confusion a conduit à un « enlisement conceptuel », où des interprétations anciennes finissent par être traitées comme des observations intouchables.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Ce document vise à clarifier, classifier et remettre chaque idée à sa place, pour redonner à l'Observation son statut premier.</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b/>
          <w:bCs/>
          <w:sz w:val="22"/>
          <w:szCs w:val="22"/>
        </w:rPr>
      </w:pPr>
      <w:r w:rsidRPr="00486A20">
        <w:rPr>
          <w:rFonts w:ascii="Courier New" w:hAnsi="Courier New" w:cs="Courier New"/>
          <w:b/>
          <w:bCs/>
          <w:sz w:val="22"/>
          <w:szCs w:val="22"/>
        </w:rPr>
        <w:t>2. Le piège actuel : la fossilisation des interprétations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Au fil des générations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une observation initiale A,</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et son interprétation théorique B,</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ont été enseignées ensemble.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Peu à peu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B est devenu indissociable de A,</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puis B a pris le statut d'un fait,</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et finalement B n'est plus remis en question,</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alors que B ne dépend que d'un cadre théorique particulier.</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Ainsi, des concepts comme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masse nulle du photon,</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constance universelle de c,</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espace-temps,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expansion supra-luminique,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superposition quantique,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lastRenderedPageBreak/>
        <w:t>découverte de la matière noire,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sont souvent présentés comme des observations, alors qu'ils n'en sont pas.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C'est une dérive épistémologique majeure.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b/>
          <w:bCs/>
          <w:sz w:val="22"/>
          <w:szCs w:val="22"/>
        </w:rPr>
      </w:pPr>
      <w:r w:rsidRPr="00486A20">
        <w:rPr>
          <w:rFonts w:ascii="Courier New" w:hAnsi="Courier New" w:cs="Courier New"/>
          <w:b/>
          <w:bCs/>
          <w:sz w:val="22"/>
          <w:szCs w:val="22"/>
        </w:rPr>
        <w:t>3. L'objectif de la liste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Le tableau de classification Observation / Interprétation a trois fonctions essentielles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1. Restaurer la rigueur scientifique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Il permet de redonner à chaque énoncé son statut réel. C'est une démarche d'hygiène conceptuelle.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2. Protéger les étudiants et jeunes chercheurs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Cette distinction évite qu'ils apprennent des interprétations comme des faits. Elle garantit leur liberté intellectuelle et leur capacité à innover.</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3. Permettre à la science d'évoluer sans se contredire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En séparant clairement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ce qui vient de la Nature,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et ce qui vient de notre modèle,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on évite les corrections ad hoc qui alourdissent les théories anciennes.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b/>
          <w:bCs/>
          <w:sz w:val="22"/>
          <w:szCs w:val="22"/>
        </w:rPr>
      </w:pPr>
      <w:r w:rsidRPr="00486A20">
        <w:rPr>
          <w:rFonts w:ascii="Courier New" w:hAnsi="Courier New" w:cs="Courier New"/>
          <w:b/>
          <w:bCs/>
          <w:sz w:val="22"/>
          <w:szCs w:val="22"/>
        </w:rPr>
        <w:t>4. Règle fondatrice : « A est athéori</w:t>
      </w:r>
      <w:r w:rsidR="005E5415" w:rsidRPr="00486A20">
        <w:rPr>
          <w:rFonts w:ascii="Courier New" w:hAnsi="Courier New" w:cs="Courier New"/>
          <w:b/>
          <w:bCs/>
          <w:sz w:val="22"/>
          <w:szCs w:val="22"/>
        </w:rPr>
        <w:t>que</w:t>
      </w:r>
      <w:r w:rsidRPr="00486A20">
        <w:rPr>
          <w:rFonts w:ascii="Courier New" w:hAnsi="Courier New" w:cs="Courier New"/>
          <w:b/>
          <w:bCs/>
          <w:sz w:val="22"/>
          <w:szCs w:val="22"/>
        </w:rPr>
        <w:t>, B est théorie-dépendant »</w:t>
      </w:r>
    </w:p>
    <w:p w:rsidR="00DC6AB4" w:rsidRPr="00486A20" w:rsidRDefault="00DC6AB4" w:rsidP="00DD0D65">
      <w:pPr>
        <w:pStyle w:val="Textebrut"/>
        <w:rPr>
          <w:rFonts w:ascii="Courier New" w:hAnsi="Courier New" w:cs="Courier New"/>
          <w:b/>
          <w:bCs/>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Observation (A)</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pure,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indépendante,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universelle,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reproductible,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commune à toutes les théories.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Interprétation (B)</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dépend d'un cadre théorique,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révisable,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conditionnelle,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fragile,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éventuellement erronée.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Jamais une interprétation ne doit prendre le statut d'une observation.</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b/>
          <w:bCs/>
          <w:sz w:val="22"/>
          <w:szCs w:val="22"/>
        </w:rPr>
      </w:pPr>
      <w:r w:rsidRPr="00486A20">
        <w:rPr>
          <w:rFonts w:ascii="Courier New" w:hAnsi="Courier New" w:cs="Courier New"/>
          <w:b/>
          <w:bCs/>
          <w:sz w:val="22"/>
          <w:szCs w:val="22"/>
        </w:rPr>
        <w:t>5. Méthodologie de classification : trois questions critiques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Question 1 : Cet énoncé peut-il être falsifié par une observation directe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Oui → Observation</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Non → Interprétation ou Postulat</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Question 2 : L'énoncé affirme-t-il une valeur nulle ou infinie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Exact = 0 ou = ∞ → jamais observable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Donc → Postulat théorique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Question 3 : L'énoncé dépend-il d'un Seuil de Négligeabilité (SN)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Si oui → dépend du contexte → n'est pas une observation fondamentale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b/>
          <w:bCs/>
          <w:sz w:val="22"/>
          <w:szCs w:val="22"/>
        </w:rPr>
      </w:pPr>
      <w:r w:rsidRPr="00486A20">
        <w:rPr>
          <w:rFonts w:ascii="Courier New" w:hAnsi="Courier New" w:cs="Courier New"/>
          <w:b/>
          <w:bCs/>
          <w:sz w:val="22"/>
          <w:szCs w:val="22"/>
        </w:rPr>
        <w:t>6. Tableau de référence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Observations pures (A)</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Redshift gravitationnel mesuré</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Dilatation temporelle mesurée (GPS, muons)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Déviations angulaires mesurées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Spectres, intensités, positions mesurées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Corrélations expérimentales brutes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Inférences et limites (A→B)</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Courbes de rotation galactiques → excès de masse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Lentilles gravitationnelles → distribution de masse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m_photon &lt; 10</w:t>
      </w:r>
      <w:r w:rsidRPr="00486A20">
        <w:rPr>
          <w:rFonts w:ascii="Cambria Math" w:hAnsi="Cambria Math" w:cs="Cambria Math"/>
          <w:sz w:val="22"/>
          <w:szCs w:val="22"/>
        </w:rPr>
        <w:t>⁻</w:t>
      </w:r>
      <w:r w:rsidRPr="00486A20">
        <w:rPr>
          <w:rFonts w:ascii="Courier New" w:hAnsi="Courier New" w:cs="Courier New"/>
          <w:sz w:val="22"/>
          <w:szCs w:val="22"/>
        </w:rPr>
        <w:t>¹</w:t>
      </w:r>
      <w:r w:rsidRPr="00486A20">
        <w:rPr>
          <w:rFonts w:ascii="Cambria Math" w:hAnsi="Cambria Math" w:cs="Cambria Math"/>
          <w:sz w:val="22"/>
          <w:szCs w:val="22"/>
        </w:rPr>
        <w:t>⁸</w:t>
      </w:r>
      <w:r w:rsidRPr="00486A20">
        <w:rPr>
          <w:rFonts w:ascii="Courier New" w:hAnsi="Courier New" w:cs="Courier New"/>
          <w:sz w:val="22"/>
          <w:szCs w:val="22"/>
        </w:rPr>
        <w:t xml:space="preserve"> eV (limite expérimentale)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Interprétations théoriques (B)</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Courbure de l'espace-temps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Expansion supra-luminique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Fonction d'onde ψ(x,t)</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Superposition quantique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Matière noire particulaire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Énergie noire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Inflation cosmique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Modèles FLRW</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Postulats (C)</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m_photon = 0 exactement</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Constance universelle de c</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Principe d'équivalence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Invariance de Lorentz globale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b/>
          <w:bCs/>
          <w:sz w:val="22"/>
          <w:szCs w:val="22"/>
        </w:rPr>
      </w:pPr>
      <w:r w:rsidRPr="00486A20">
        <w:rPr>
          <w:rFonts w:ascii="Courier New" w:hAnsi="Courier New" w:cs="Courier New"/>
          <w:b/>
          <w:bCs/>
          <w:sz w:val="22"/>
          <w:szCs w:val="22"/>
        </w:rPr>
        <w:t>7. Cas d'école : la masse du photon</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Observation : m_photon &lt; 10</w:t>
      </w:r>
      <w:r w:rsidRPr="00486A20">
        <w:rPr>
          <w:rFonts w:ascii="Cambria Math" w:hAnsi="Cambria Math" w:cs="Cambria Math"/>
          <w:sz w:val="22"/>
          <w:szCs w:val="22"/>
        </w:rPr>
        <w:t>⁻</w:t>
      </w:r>
      <w:r w:rsidRPr="00486A20">
        <w:rPr>
          <w:rFonts w:ascii="Courier New" w:hAnsi="Courier New" w:cs="Courier New"/>
          <w:sz w:val="22"/>
          <w:szCs w:val="22"/>
        </w:rPr>
        <w:t>¹</w:t>
      </w:r>
      <w:r w:rsidRPr="00486A20">
        <w:rPr>
          <w:rFonts w:ascii="Cambria Math" w:hAnsi="Cambria Math" w:cs="Cambria Math"/>
          <w:sz w:val="22"/>
          <w:szCs w:val="22"/>
        </w:rPr>
        <w:t>⁸</w:t>
      </w:r>
      <w:r w:rsidRPr="00486A20">
        <w:rPr>
          <w:rFonts w:ascii="Courier New" w:hAnsi="Courier New" w:cs="Courier New"/>
          <w:sz w:val="22"/>
          <w:szCs w:val="22"/>
        </w:rPr>
        <w:t xml:space="preserve"> eV (limite expérimentale)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Théorie : m_photon = 0 (postulat de la QED)</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Classification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 m_photon &lt; 10</w:t>
      </w:r>
      <w:r w:rsidRPr="00486A20">
        <w:rPr>
          <w:rFonts w:ascii="Cambria Math" w:hAnsi="Cambria Math" w:cs="Cambria Math"/>
          <w:sz w:val="22"/>
          <w:szCs w:val="22"/>
        </w:rPr>
        <w:t>⁻</w:t>
      </w:r>
      <w:r w:rsidRPr="00486A20">
        <w:rPr>
          <w:rFonts w:ascii="Courier New" w:hAnsi="Courier New" w:cs="Courier New"/>
          <w:sz w:val="22"/>
          <w:szCs w:val="22"/>
        </w:rPr>
        <w:t>¹</w:t>
      </w:r>
      <w:r w:rsidRPr="00486A20">
        <w:rPr>
          <w:rFonts w:ascii="Cambria Math" w:hAnsi="Cambria Math" w:cs="Cambria Math"/>
          <w:sz w:val="22"/>
          <w:szCs w:val="22"/>
        </w:rPr>
        <w:t>⁸</w:t>
      </w:r>
      <w:r w:rsidRPr="00486A20">
        <w:rPr>
          <w:rFonts w:ascii="Courier New" w:hAnsi="Courier New" w:cs="Courier New"/>
          <w:sz w:val="22"/>
          <w:szCs w:val="22"/>
        </w:rPr>
        <w:t xml:space="preserve"> eV » → Observation</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 m_photon = 0 » → Postulat</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 Masse négligeable pour… » → Calcul dépendant du SN</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w:t>
      </w:r>
    </w:p>
    <w:p w:rsidR="00DC6AB4" w:rsidRPr="00486A20" w:rsidRDefault="00DC6AB4" w:rsidP="00DD0D65">
      <w:pPr>
        <w:pStyle w:val="Textebrut"/>
        <w:rPr>
          <w:rFonts w:ascii="Courier New" w:hAnsi="Courier New" w:cs="Courier New"/>
          <w:sz w:val="22"/>
          <w:szCs w:val="22"/>
        </w:rPr>
      </w:pPr>
    </w:p>
    <w:p w:rsidR="005E5415" w:rsidRPr="00486A20" w:rsidRDefault="005E5415" w:rsidP="00DD0D65">
      <w:pPr>
        <w:pStyle w:val="Textebrut"/>
        <w:rPr>
          <w:rFonts w:ascii="Courier New" w:hAnsi="Courier New" w:cs="Courier New"/>
          <w:sz w:val="22"/>
          <w:szCs w:val="22"/>
        </w:rPr>
      </w:pPr>
    </w:p>
    <w:p w:rsidR="00486A20" w:rsidRPr="00486A20" w:rsidRDefault="00486A20" w:rsidP="00DD0D65">
      <w:pPr>
        <w:pStyle w:val="Textebrut"/>
        <w:rPr>
          <w:rFonts w:ascii="Courier New" w:hAnsi="Courier New" w:cs="Courier New"/>
          <w:sz w:val="22"/>
          <w:szCs w:val="22"/>
        </w:rPr>
      </w:pPr>
    </w:p>
    <w:p w:rsidR="00486A20" w:rsidRPr="00486A20" w:rsidRDefault="00486A20" w:rsidP="00486A20">
      <w:pPr>
        <w:spacing w:after="0"/>
        <w:rPr>
          <w:rFonts w:ascii="Courier New" w:hAnsi="Courier New" w:cs="Courier New"/>
          <w:b/>
          <w:bCs/>
        </w:rPr>
      </w:pPr>
      <w:r w:rsidRPr="00486A20">
        <w:rPr>
          <w:rFonts w:ascii="Courier New" w:hAnsi="Courier New" w:cs="Courier New"/>
          <w:b/>
          <w:bCs/>
        </w:rPr>
        <w:t xml:space="preserve">8: </w:t>
      </w:r>
      <w:r w:rsidRPr="00486A20">
        <w:rPr>
          <w:rFonts w:ascii="Courier New" w:hAnsi="Courier New" w:cs="Courier New"/>
          <w:b/>
          <w:bCs/>
        </w:rPr>
        <w:t>Du réétalonnage des expériences fondatrices</w:t>
      </w:r>
    </w:p>
    <w:p w:rsidR="00486A20" w:rsidRPr="00486A20" w:rsidRDefault="00486A20" w:rsidP="00486A20">
      <w:pPr>
        <w:pStyle w:val="Titre1"/>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.1 — Les expériences fondatrices comme instruments conceptuels</w:t>
      </w:r>
    </w:p>
    <w:p w:rsidR="00486A20" w:rsidRPr="00486A20" w:rsidRDefault="00486A20" w:rsidP="00486A20">
      <w:pPr>
        <w:spacing w:after="200"/>
        <w:rPr>
          <w:rFonts w:ascii="Courier New" w:hAnsi="Courier New" w:cs="Courier New"/>
        </w:rPr>
      </w:pPr>
      <w:r w:rsidRPr="00486A20">
        <w:rPr>
          <w:rFonts w:ascii="Courier New" w:hAnsi="Courier New" w:cs="Courier New"/>
        </w:rPr>
        <w:t>En science expérimentale, une expérience dite « validante » joue un rôle analogue à celui d'un instrument de mesure de référence. Elle fixe un point d'ancrage conceptuel, une échelle de confiance à partir de laquelle des théories sont jugées compatibles ou incompatibles avec le réel. À ce titre, une expérience fondatrice n'est pas un simple événement historique : elle devient un outil conceptuel utilisé en permanence pour orienter l'interprétation des données futures.</w:t>
      </w:r>
    </w:p>
    <w:p w:rsidR="00486A20" w:rsidRPr="00486A20" w:rsidRDefault="00486A20" w:rsidP="00486A20">
      <w:pPr>
        <w:spacing w:after="300"/>
        <w:rPr>
          <w:rFonts w:ascii="Courier New" w:hAnsi="Courier New" w:cs="Courier New"/>
        </w:rPr>
      </w:pPr>
      <w:r w:rsidRPr="00486A20">
        <w:rPr>
          <w:rFonts w:ascii="Courier New" w:hAnsi="Courier New" w:cs="Courier New"/>
        </w:rPr>
        <w:t>Traiter une telle expérience comme définitivement acquise revient donc à considérer qu'un instrument de référence ne dérive jamais — hypothèse qui est explicitement rejetée dans toutes les autres branches de la science expérimentale.</w:t>
      </w:r>
    </w:p>
    <w:p w:rsidR="00486A20" w:rsidRPr="00486A20" w:rsidRDefault="00486A20" w:rsidP="00486A20">
      <w:pPr>
        <w:pStyle w:val="Titre1"/>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.2 — Principe universel de réétalonnage en science expérimentale</w:t>
      </w:r>
    </w:p>
    <w:p w:rsidR="00486A20" w:rsidRPr="00486A20" w:rsidRDefault="00486A20" w:rsidP="00486A20">
      <w:pPr>
        <w:spacing w:after="200"/>
        <w:rPr>
          <w:rFonts w:ascii="Courier New" w:hAnsi="Courier New" w:cs="Courier New"/>
        </w:rPr>
      </w:pPr>
      <w:r w:rsidRPr="00486A20">
        <w:rPr>
          <w:rFonts w:ascii="Courier New" w:hAnsi="Courier New" w:cs="Courier New"/>
        </w:rPr>
        <w:t>Dans tous les domaines appliqués — métrologie, médecine, aéronautique, génie civil — il est admis sans discussion que tout instrument dérive avec le temps, que toute chaîne de mesure doit être périodiquement réétalonnée, et qu'un instrument non recalibré constitue un risque scientifique, technique ou humain.</w:t>
      </w:r>
    </w:p>
    <w:p w:rsidR="00486A20" w:rsidRPr="00486A20" w:rsidRDefault="00486A20" w:rsidP="00486A20">
      <w:pPr>
        <w:spacing w:after="300"/>
        <w:rPr>
          <w:rFonts w:ascii="Courier New" w:hAnsi="Courier New" w:cs="Courier New"/>
        </w:rPr>
      </w:pPr>
      <w:r w:rsidRPr="00486A20">
        <w:rPr>
          <w:rFonts w:ascii="Courier New" w:hAnsi="Courier New" w:cs="Courier New"/>
        </w:rPr>
        <w:t>Ce principe n'a pas pour objet de disqualifier les mesures passées, mais de garantir que les références utilisées restent compatibles avec l'état de l'art instrumental. Il est donc méthodologiquement cohérent d'exiger que les expériences fondatrices en physique fondamentale soient soumises à la même exigence de réévaluation lorsque la précision instrumentale progresse significativement.</w:t>
      </w:r>
    </w:p>
    <w:p w:rsidR="00486A20" w:rsidRPr="00486A20" w:rsidRDefault="00486A20" w:rsidP="00486A20">
      <w:pPr>
        <w:pStyle w:val="Titre1"/>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.3 — Une asymétrie méthodologique problématique</w:t>
      </w:r>
    </w:p>
    <w:p w:rsidR="00486A20" w:rsidRPr="00486A20" w:rsidRDefault="00486A20" w:rsidP="00486A20">
      <w:pPr>
        <w:spacing w:after="200"/>
        <w:rPr>
          <w:rFonts w:ascii="Courier New" w:hAnsi="Courier New" w:cs="Courier New"/>
        </w:rPr>
      </w:pPr>
      <w:r w:rsidRPr="00486A20">
        <w:rPr>
          <w:rFonts w:ascii="Courier New" w:hAnsi="Courier New" w:cs="Courier New"/>
        </w:rPr>
        <w:t>Une asymétrie frappante apparaît dans la pratique scientifique actuelle : les instruments de mesure sont régulièrement contrôlés et réétalonnés, tandis que les expériences fondatrices sont souvent sanctuarisées, au motif qu'elles sont déjà « confirmées ».</w:t>
      </w:r>
    </w:p>
    <w:p w:rsidR="00486A20" w:rsidRPr="00486A20" w:rsidRDefault="00486A20" w:rsidP="00486A20">
      <w:pPr>
        <w:spacing w:after="200"/>
        <w:rPr>
          <w:rFonts w:ascii="Courier New" w:hAnsi="Courier New" w:cs="Courier New"/>
        </w:rPr>
      </w:pPr>
      <w:r w:rsidRPr="00486A20">
        <w:rPr>
          <w:rFonts w:ascii="Courier New" w:hAnsi="Courier New" w:cs="Courier New"/>
        </w:rPr>
        <w:t xml:space="preserve">Cette sanctuarisation n'est généralement pas explicite mais implicite — elle se manifeste par l'absence de financement pour des </w:t>
      </w:r>
      <w:r w:rsidRPr="00486A20">
        <w:rPr>
          <w:rFonts w:ascii="Courier New" w:hAnsi="Courier New" w:cs="Courier New"/>
        </w:rPr>
        <w:lastRenderedPageBreak/>
        <w:t>réplications, pas par un refus formel. L'argument tacite est que répliquer une expérience « déjà validée » constituerait un gaspillage de ressources.</w:t>
      </w:r>
    </w:p>
    <w:p w:rsidR="00486A20" w:rsidRPr="00486A20" w:rsidRDefault="00486A20" w:rsidP="00486A20">
      <w:pPr>
        <w:spacing w:after="300"/>
        <w:rPr>
          <w:rFonts w:ascii="Courier New" w:hAnsi="Courier New" w:cs="Courier New"/>
        </w:rPr>
      </w:pPr>
      <w:r w:rsidRPr="00486A20">
        <w:rPr>
          <w:rFonts w:ascii="Courier New" w:hAnsi="Courier New" w:cs="Courier New"/>
        </w:rPr>
        <w:t>Cette dissymétrie est méthodologiquement incohérente. Une expérience qui sert de référence théorique joue un rôle fonctionnel équivalent à celui d'un étalon. Refuser son réexamen alors que les capacités de mesure ont gagné plusieurs ordres de grandeur revient à accepter un étalon conceptuel potentiellement biaisé.</w:t>
      </w:r>
    </w:p>
    <w:p w:rsidR="00486A20" w:rsidRPr="00486A20" w:rsidRDefault="00486A20" w:rsidP="00486A20">
      <w:pPr>
        <w:pStyle w:val="Titre1"/>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.4 — Risques épistémologiques et économiques</w:t>
      </w:r>
    </w:p>
    <w:p w:rsidR="00486A20" w:rsidRPr="00486A20" w:rsidRDefault="00486A20" w:rsidP="00486A20">
      <w:pPr>
        <w:spacing w:after="200"/>
        <w:rPr>
          <w:rFonts w:ascii="Courier New" w:hAnsi="Courier New" w:cs="Courier New"/>
        </w:rPr>
      </w:pPr>
      <w:r w:rsidRPr="00486A20">
        <w:rPr>
          <w:rFonts w:ascii="Courier New" w:hAnsi="Courier New" w:cs="Courier New"/>
        </w:rPr>
        <w:t>L'absence de réétalonnage des expériences fondatrices comporte deux risques majeurs.</w:t>
      </w:r>
    </w:p>
    <w:p w:rsidR="00486A20" w:rsidRPr="00486A20" w:rsidRDefault="00486A20" w:rsidP="00486A20">
      <w:pPr>
        <w:spacing w:after="200"/>
        <w:rPr>
          <w:rFonts w:ascii="Courier New" w:hAnsi="Courier New" w:cs="Courier New"/>
        </w:rPr>
      </w:pPr>
      <w:r w:rsidRPr="00486A20">
        <w:rPr>
          <w:rFonts w:ascii="Courier New" w:hAnsi="Courier New" w:cs="Courier New"/>
          <w:b/>
          <w:bCs/>
        </w:rPr>
        <w:t>Sur le plan épistémologique</w:t>
      </w:r>
      <w:r w:rsidRPr="00486A20">
        <w:rPr>
          <w:rFonts w:ascii="Courier New" w:hAnsi="Courier New" w:cs="Courier New"/>
        </w:rPr>
        <w:t>, elle favorise un verrouillage conceptuel : des effets faibles, de second ordre ou structurels, indétectables à l'époque de la mesure initiale, peuvent rester invisibles malgré les progrès technologiques ultérieurs.</w:t>
      </w:r>
    </w:p>
    <w:p w:rsidR="00486A20" w:rsidRPr="00486A20" w:rsidRDefault="00486A20" w:rsidP="00486A20">
      <w:pPr>
        <w:spacing w:after="300"/>
        <w:rPr>
          <w:rFonts w:ascii="Courier New" w:hAnsi="Courier New" w:cs="Courier New"/>
        </w:rPr>
      </w:pPr>
      <w:r w:rsidRPr="00486A20">
        <w:rPr>
          <w:rFonts w:ascii="Courier New" w:hAnsi="Courier New" w:cs="Courier New"/>
          <w:b/>
          <w:bCs/>
        </w:rPr>
        <w:t>Sur le plan économique et institutionnel</w:t>
      </w:r>
      <w:r w:rsidRPr="00486A20">
        <w:rPr>
          <w:rFonts w:ascii="Courier New" w:hAnsi="Courier New" w:cs="Courier New"/>
        </w:rPr>
        <w:t>, une hypothèse légèrement biaisée mais considérée comme établie peut orienter pendant des décennies des programmes de recherche, des infrastructures lourdes et des investissements financiers considérables. Le coût potentiel d'une telle inertie dépasse largement celui d'une réplication expérimentale ciblée.</w:t>
      </w:r>
    </w:p>
    <w:p w:rsidR="00486A20" w:rsidRPr="00486A20" w:rsidRDefault="00486A20" w:rsidP="00486A20">
      <w:pPr>
        <w:pStyle w:val="Titre1"/>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.5 — Premier cas d'étude : l'expérience NIST 2010 sur le décalage gravitationnel</w:t>
      </w:r>
    </w:p>
    <w:p w:rsidR="00486A20" w:rsidRPr="00486A20" w:rsidRDefault="00486A20" w:rsidP="00486A20">
      <w:pPr>
        <w:pStyle w:val="Titre2"/>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.5.1 — Description de l'expérience</w:t>
      </w:r>
    </w:p>
    <w:p w:rsidR="00486A20" w:rsidRPr="00486A20" w:rsidRDefault="00486A20" w:rsidP="00486A20">
      <w:pPr>
        <w:spacing w:after="200"/>
        <w:rPr>
          <w:rFonts w:ascii="Courier New" w:hAnsi="Courier New" w:cs="Courier New"/>
        </w:rPr>
      </w:pPr>
      <w:r w:rsidRPr="00486A20">
        <w:rPr>
          <w:rFonts w:ascii="Courier New" w:hAnsi="Courier New" w:cs="Courier New"/>
        </w:rPr>
        <w:t>En 2010, l'équipe de Chou, Hume, Rosenband et Wineland au NIST (Boulder, Colorado) a publié dans Science une expérience mesurant le décalage gravitationnel entre deux horloges optiques à ions d'aluminium séparées verticalement de 33 cm. Cette expérience est fréquemment citée comme une « validation » de la Relativité Générale à l'échelle du laboratoire.</w:t>
      </w:r>
    </w:p>
    <w:p w:rsidR="00486A20" w:rsidRPr="00486A20" w:rsidRDefault="00486A20" w:rsidP="00486A20">
      <w:pPr>
        <w:pStyle w:val="Titre2"/>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.5.2 — Les données factuelles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26"/>
        <w:gridCol w:w="4609"/>
      </w:tblGrid>
      <w:tr w:rsidR="00486A20" w:rsidRPr="00486A20" w:rsidTr="00D510BE">
        <w:tblPrEx>
          <w:tblCellMar>
            <w:top w:w="0" w:type="dxa"/>
            <w:bottom w:w="0" w:type="dxa"/>
          </w:tblCellMar>
        </w:tblPrEx>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E8E8E8"/>
          </w:tcPr>
          <w:p w:rsidR="00486A20" w:rsidRPr="00486A20" w:rsidRDefault="00486A20" w:rsidP="00D510BE">
            <w:pPr>
              <w:jc w:val="center"/>
              <w:rPr>
                <w:rFonts w:ascii="Courier New" w:hAnsi="Courier New" w:cs="Courier New"/>
              </w:rPr>
            </w:pPr>
            <w:r w:rsidRPr="00486A20">
              <w:rPr>
                <w:rFonts w:ascii="Courier New" w:hAnsi="Courier New" w:cs="Courier New"/>
                <w:b/>
                <w:bCs/>
              </w:rPr>
              <w:t>Paramètre</w:t>
            </w:r>
          </w:p>
        </w:tc>
        <w:tc>
          <w:tcPr>
            <w:tcW w:w="4680" w:type="dxa"/>
            <w:tcBorders>
              <w:top w:val="single" w:sz="1" w:space="0" w:color="CCCCCC"/>
              <w:left w:val="single" w:sz="1" w:space="0" w:color="CCCCCC"/>
              <w:bottom w:val="single" w:sz="1" w:space="0" w:color="CCCCCC"/>
              <w:right w:val="single" w:sz="1" w:space="0" w:color="CCCCCC"/>
            </w:tcBorders>
            <w:shd w:val="clear" w:color="auto" w:fill="E8E8E8"/>
          </w:tcPr>
          <w:p w:rsidR="00486A20" w:rsidRPr="00486A20" w:rsidRDefault="00486A20" w:rsidP="00D510BE">
            <w:pPr>
              <w:jc w:val="center"/>
              <w:rPr>
                <w:rFonts w:ascii="Courier New" w:hAnsi="Courier New" w:cs="Courier New"/>
              </w:rPr>
            </w:pPr>
            <w:r w:rsidRPr="00486A20">
              <w:rPr>
                <w:rFonts w:ascii="Courier New" w:hAnsi="Courier New" w:cs="Courier New"/>
                <w:b/>
                <w:bCs/>
              </w:rPr>
              <w:t>Valeur</w:t>
            </w:r>
          </w:p>
        </w:tc>
      </w:tr>
      <w:tr w:rsidR="00486A20" w:rsidRPr="00486A20" w:rsidTr="00D510BE">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Valeur mesurée</w:t>
            </w:r>
          </w:p>
        </w:tc>
        <w:tc>
          <w:tcPr>
            <w:tcW w:w="468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(4.1 ± 1.6) × 10</w:t>
            </w:r>
            <w:r w:rsidRPr="00486A20">
              <w:rPr>
                <w:rFonts w:ascii="Cambria Math" w:hAnsi="Cambria Math" w:cs="Cambria Math"/>
              </w:rPr>
              <w:t>⁻</w:t>
            </w:r>
            <w:r w:rsidRPr="00486A20">
              <w:rPr>
                <w:rFonts w:ascii="Courier New" w:hAnsi="Courier New" w:cs="Courier New"/>
              </w:rPr>
              <w:t>¹</w:t>
            </w:r>
            <w:r w:rsidRPr="00486A20">
              <w:rPr>
                <w:rFonts w:ascii="Cambria Math" w:hAnsi="Cambria Math" w:cs="Cambria Math"/>
              </w:rPr>
              <w:t>⁷</w:t>
            </w:r>
          </w:p>
        </w:tc>
      </w:tr>
      <w:tr w:rsidR="00486A20" w:rsidRPr="00486A20" w:rsidTr="00D510BE">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Prédiction théorique (RG)</w:t>
            </w:r>
          </w:p>
        </w:tc>
        <w:tc>
          <w:tcPr>
            <w:tcW w:w="468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3.6 × 10</w:t>
            </w:r>
            <w:r w:rsidRPr="00486A20">
              <w:rPr>
                <w:rFonts w:ascii="Cambria Math" w:hAnsi="Cambria Math" w:cs="Cambria Math"/>
              </w:rPr>
              <w:t>⁻</w:t>
            </w:r>
            <w:r w:rsidRPr="00486A20">
              <w:rPr>
                <w:rFonts w:ascii="Courier New" w:hAnsi="Courier New" w:cs="Courier New"/>
              </w:rPr>
              <w:t>¹</w:t>
            </w:r>
            <w:r w:rsidRPr="00486A20">
              <w:rPr>
                <w:rFonts w:ascii="Cambria Math" w:hAnsi="Cambria Math" w:cs="Cambria Math"/>
              </w:rPr>
              <w:t>⁷</w:t>
            </w:r>
          </w:p>
        </w:tc>
      </w:tr>
      <w:tr w:rsidR="00486A20" w:rsidRPr="00486A20" w:rsidTr="00D510BE">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Écart mesure/théorie</w:t>
            </w:r>
          </w:p>
        </w:tc>
        <w:tc>
          <w:tcPr>
            <w:tcW w:w="468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0.5 × 10</w:t>
            </w:r>
            <w:r w:rsidRPr="00486A20">
              <w:rPr>
                <w:rFonts w:ascii="Cambria Math" w:hAnsi="Cambria Math" w:cs="Cambria Math"/>
              </w:rPr>
              <w:t>⁻</w:t>
            </w:r>
            <w:r w:rsidRPr="00486A20">
              <w:rPr>
                <w:rFonts w:ascii="Courier New" w:hAnsi="Courier New" w:cs="Courier New"/>
              </w:rPr>
              <w:t>¹</w:t>
            </w:r>
            <w:r w:rsidRPr="00486A20">
              <w:rPr>
                <w:rFonts w:ascii="Cambria Math" w:hAnsi="Cambria Math" w:cs="Cambria Math"/>
              </w:rPr>
              <w:t>⁷</w:t>
            </w:r>
            <w:r w:rsidRPr="00486A20">
              <w:rPr>
                <w:rFonts w:ascii="Courier New" w:hAnsi="Courier New" w:cs="Courier New"/>
              </w:rPr>
              <w:t xml:space="preserve"> (≈14%)</w:t>
            </w:r>
          </w:p>
        </w:tc>
      </w:tr>
      <w:tr w:rsidR="00486A20" w:rsidRPr="00486A20" w:rsidTr="00D510BE">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Incertitude relative</w:t>
            </w:r>
          </w:p>
        </w:tc>
        <w:tc>
          <w:tcPr>
            <w:tcW w:w="468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 39% de la valeur mesurée</w:t>
            </w:r>
          </w:p>
        </w:tc>
      </w:tr>
    </w:tbl>
    <w:p w:rsidR="00486A20" w:rsidRPr="00486A20" w:rsidRDefault="00486A20" w:rsidP="00486A20">
      <w:pPr>
        <w:spacing w:before="300" w:after="200"/>
        <w:rPr>
          <w:rFonts w:ascii="Courier New" w:hAnsi="Courier New" w:cs="Courier New"/>
        </w:rPr>
      </w:pPr>
      <w:r w:rsidRPr="00486A20">
        <w:rPr>
          <w:rFonts w:ascii="Courier New" w:hAnsi="Courier New" w:cs="Courier New"/>
        </w:rPr>
        <w:lastRenderedPageBreak/>
        <w:t>L'incertitude de ±1.6 × 10</w:t>
      </w:r>
      <w:r w:rsidRPr="00486A20">
        <w:rPr>
          <w:rFonts w:ascii="Cambria Math" w:hAnsi="Cambria Math" w:cs="Cambria Math"/>
        </w:rPr>
        <w:t>⁻</w:t>
      </w:r>
      <w:r w:rsidRPr="00486A20">
        <w:rPr>
          <w:rFonts w:ascii="Courier New" w:hAnsi="Courier New" w:cs="Courier New"/>
        </w:rPr>
        <w:t>¹</w:t>
      </w:r>
      <w:r w:rsidRPr="00486A20">
        <w:rPr>
          <w:rFonts w:ascii="Cambria Math" w:hAnsi="Cambria Math" w:cs="Cambria Math"/>
        </w:rPr>
        <w:t>⁷</w:t>
      </w:r>
      <w:r w:rsidRPr="00486A20">
        <w:rPr>
          <w:rFonts w:ascii="Courier New" w:hAnsi="Courier New" w:cs="Courier New"/>
        </w:rPr>
        <w:t xml:space="preserve"> représente environ 39% de la valeur mesurée — un rapport signal/bruit médiocre pour une expérience présentée comme « validante » d'un principe fondamental.</w:t>
      </w:r>
    </w:p>
    <w:p w:rsidR="00486A20" w:rsidRPr="00486A20" w:rsidRDefault="00486A20" w:rsidP="00486A20">
      <w:pPr>
        <w:pStyle w:val="Titre2"/>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.5.3 — Constats méthodologiques</w:t>
      </w:r>
    </w:p>
    <w:p w:rsidR="00486A20" w:rsidRPr="00486A20" w:rsidRDefault="00486A20" w:rsidP="00486A20">
      <w:pPr>
        <w:spacing w:after="200"/>
        <w:rPr>
          <w:rFonts w:ascii="Courier New" w:hAnsi="Courier New" w:cs="Courier New"/>
        </w:rPr>
      </w:pPr>
      <w:r w:rsidRPr="00486A20">
        <w:rPr>
          <w:rFonts w:ascii="Courier New" w:hAnsi="Courier New" w:cs="Courier New"/>
          <w:b/>
          <w:bCs/>
        </w:rPr>
        <w:t xml:space="preserve">Unicité de la mesure : </w:t>
      </w:r>
      <w:r w:rsidRPr="00486A20">
        <w:rPr>
          <w:rFonts w:ascii="Courier New" w:hAnsi="Courier New" w:cs="Courier New"/>
        </w:rPr>
        <w:t>Une seule expérience, réalisée par une seule équipe, avec une seule paire d'horloges. Aucune réplication indépendante n'a été publiée pour cette configuration spécifique.</w:t>
      </w:r>
    </w:p>
    <w:p w:rsidR="00486A20" w:rsidRPr="00486A20" w:rsidRDefault="00486A20" w:rsidP="00486A20">
      <w:pPr>
        <w:spacing w:after="200"/>
        <w:rPr>
          <w:rFonts w:ascii="Courier New" w:hAnsi="Courier New" w:cs="Courier New"/>
        </w:rPr>
      </w:pPr>
      <w:r w:rsidRPr="00486A20">
        <w:rPr>
          <w:rFonts w:ascii="Courier New" w:hAnsi="Courier New" w:cs="Courier New"/>
          <w:b/>
          <w:bCs/>
        </w:rPr>
        <w:t xml:space="preserve">Écart non résolu : </w:t>
      </w:r>
      <w:r w:rsidRPr="00486A20">
        <w:rPr>
          <w:rFonts w:ascii="Courier New" w:hAnsi="Courier New" w:cs="Courier New"/>
        </w:rPr>
        <w:t>L'écart de 14% entre la mesure et la prédiction théorique, bien que dans la barre d'erreur, n'a jamais été affiné par des mesures ultérieures plus précises.</w:t>
      </w:r>
    </w:p>
    <w:p w:rsidR="00486A20" w:rsidRPr="00486A20" w:rsidRDefault="00486A20" w:rsidP="00486A20">
      <w:pPr>
        <w:spacing w:after="300"/>
        <w:rPr>
          <w:rFonts w:ascii="Courier New" w:hAnsi="Courier New" w:cs="Courier New"/>
        </w:rPr>
      </w:pPr>
      <w:r w:rsidRPr="00486A20">
        <w:rPr>
          <w:rFonts w:ascii="Courier New" w:hAnsi="Courier New" w:cs="Courier New"/>
          <w:b/>
          <w:bCs/>
        </w:rPr>
        <w:t xml:space="preserve">Violation du principe de répétabilité : </w:t>
      </w:r>
      <w:r w:rsidRPr="00486A20">
        <w:rPr>
          <w:rFonts w:ascii="Courier New" w:hAnsi="Courier New" w:cs="Courier New"/>
        </w:rPr>
        <w:t>Les fondements de la méthode scientifique exigent la répétabilité des expériences. Une mesure unique, aussi sophistiquée soit-elle, ne constitue pas une validation.</w:t>
      </w:r>
    </w:p>
    <w:p w:rsidR="00486A20" w:rsidRPr="00486A20" w:rsidRDefault="00486A20" w:rsidP="00486A20">
      <w:pPr>
        <w:pStyle w:val="Titre2"/>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.5.4 — Progrès instrumentaux depuis 2010</w:t>
      </w:r>
    </w:p>
    <w:p w:rsidR="00486A20" w:rsidRPr="00486A20" w:rsidRDefault="00486A20" w:rsidP="00486A20">
      <w:pPr>
        <w:spacing w:after="200"/>
        <w:rPr>
          <w:rFonts w:ascii="Courier New" w:hAnsi="Courier New" w:cs="Courier New"/>
        </w:rPr>
      </w:pPr>
      <w:r w:rsidRPr="00486A20">
        <w:rPr>
          <w:rFonts w:ascii="Courier New" w:hAnsi="Courier New" w:cs="Courier New"/>
        </w:rPr>
        <w:t>Depuis l'expérience de 2010, les horloges optiques ont connu des progrès spectaculaires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3"/>
        <w:gridCol w:w="3463"/>
        <w:gridCol w:w="3469"/>
      </w:tblGrid>
      <w:tr w:rsidR="00486A20" w:rsidRPr="00486A20" w:rsidTr="00D510BE">
        <w:tblPrEx>
          <w:tblCellMar>
            <w:top w:w="0" w:type="dxa"/>
            <w:bottom w:w="0" w:type="dxa"/>
          </w:tblCellMar>
        </w:tblPrEx>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E8E8E8"/>
          </w:tcPr>
          <w:p w:rsidR="00486A20" w:rsidRPr="00486A20" w:rsidRDefault="00486A20" w:rsidP="00D510BE">
            <w:pPr>
              <w:jc w:val="center"/>
              <w:rPr>
                <w:rFonts w:ascii="Courier New" w:hAnsi="Courier New" w:cs="Courier New"/>
              </w:rPr>
            </w:pPr>
            <w:r w:rsidRPr="00486A20">
              <w:rPr>
                <w:rFonts w:ascii="Courier New" w:hAnsi="Courier New" w:cs="Courier New"/>
                <w:b/>
                <w:bCs/>
              </w:rPr>
              <w:t>Année</w:t>
            </w:r>
          </w:p>
        </w:tc>
        <w:tc>
          <w:tcPr>
            <w:tcW w:w="3510" w:type="dxa"/>
            <w:tcBorders>
              <w:top w:val="single" w:sz="1" w:space="0" w:color="CCCCCC"/>
              <w:left w:val="single" w:sz="1" w:space="0" w:color="CCCCCC"/>
              <w:bottom w:val="single" w:sz="1" w:space="0" w:color="CCCCCC"/>
              <w:right w:val="single" w:sz="1" w:space="0" w:color="CCCCCC"/>
            </w:tcBorders>
            <w:shd w:val="clear" w:color="auto" w:fill="E8E8E8"/>
          </w:tcPr>
          <w:p w:rsidR="00486A20" w:rsidRPr="00486A20" w:rsidRDefault="00486A20" w:rsidP="00D510BE">
            <w:pPr>
              <w:jc w:val="center"/>
              <w:rPr>
                <w:rFonts w:ascii="Courier New" w:hAnsi="Courier New" w:cs="Courier New"/>
              </w:rPr>
            </w:pPr>
            <w:r w:rsidRPr="00486A20">
              <w:rPr>
                <w:rFonts w:ascii="Courier New" w:hAnsi="Courier New" w:cs="Courier New"/>
                <w:b/>
                <w:bCs/>
              </w:rPr>
              <w:t>Incertitude atteinte</w:t>
            </w:r>
          </w:p>
        </w:tc>
        <w:tc>
          <w:tcPr>
            <w:tcW w:w="3510" w:type="dxa"/>
            <w:tcBorders>
              <w:top w:val="single" w:sz="1" w:space="0" w:color="CCCCCC"/>
              <w:left w:val="single" w:sz="1" w:space="0" w:color="CCCCCC"/>
              <w:bottom w:val="single" w:sz="1" w:space="0" w:color="CCCCCC"/>
              <w:right w:val="single" w:sz="1" w:space="0" w:color="CCCCCC"/>
            </w:tcBorders>
            <w:shd w:val="clear" w:color="auto" w:fill="E8E8E8"/>
          </w:tcPr>
          <w:p w:rsidR="00486A20" w:rsidRPr="00486A20" w:rsidRDefault="00486A20" w:rsidP="00D510BE">
            <w:pPr>
              <w:jc w:val="center"/>
              <w:rPr>
                <w:rFonts w:ascii="Courier New" w:hAnsi="Courier New" w:cs="Courier New"/>
              </w:rPr>
            </w:pPr>
            <w:r w:rsidRPr="00486A20">
              <w:rPr>
                <w:rFonts w:ascii="Courier New" w:hAnsi="Courier New" w:cs="Courier New"/>
                <w:b/>
                <w:bCs/>
              </w:rPr>
              <w:t>Source</w:t>
            </w:r>
          </w:p>
        </w:tc>
      </w:tr>
      <w:tr w:rsidR="00486A20" w:rsidRPr="00486A20" w:rsidTr="00D510BE">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2010</w:t>
            </w:r>
          </w:p>
        </w:tc>
        <w:tc>
          <w:tcPr>
            <w:tcW w:w="351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~10</w:t>
            </w:r>
            <w:r w:rsidRPr="00486A20">
              <w:rPr>
                <w:rFonts w:ascii="Cambria Math" w:hAnsi="Cambria Math" w:cs="Cambria Math"/>
              </w:rPr>
              <w:t>⁻</w:t>
            </w:r>
            <w:r w:rsidRPr="00486A20">
              <w:rPr>
                <w:rFonts w:ascii="Courier New" w:hAnsi="Courier New" w:cs="Courier New"/>
              </w:rPr>
              <w:t>¹</w:t>
            </w:r>
            <w:r w:rsidRPr="00486A20">
              <w:rPr>
                <w:rFonts w:ascii="Cambria Math" w:hAnsi="Cambria Math" w:cs="Cambria Math"/>
              </w:rPr>
              <w:t>⁷</w:t>
            </w:r>
          </w:p>
        </w:tc>
        <w:tc>
          <w:tcPr>
            <w:tcW w:w="351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NIST (Al</w:t>
            </w:r>
            <w:r w:rsidRPr="00486A20">
              <w:rPr>
                <w:rFonts w:ascii="Cambria Math" w:hAnsi="Cambria Math" w:cs="Cambria Math"/>
              </w:rPr>
              <w:t>⁺</w:t>
            </w:r>
            <w:r w:rsidRPr="00486A20">
              <w:rPr>
                <w:rFonts w:ascii="Courier New" w:hAnsi="Courier New" w:cs="Courier New"/>
              </w:rPr>
              <w:t>)</w:t>
            </w:r>
          </w:p>
        </w:tc>
      </w:tr>
      <w:tr w:rsidR="00486A20" w:rsidRPr="00486A20" w:rsidTr="00D510BE">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2015</w:t>
            </w:r>
          </w:p>
        </w:tc>
        <w:tc>
          <w:tcPr>
            <w:tcW w:w="351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2 × 10</w:t>
            </w:r>
            <w:r w:rsidRPr="00486A20">
              <w:rPr>
                <w:rFonts w:ascii="Cambria Math" w:hAnsi="Cambria Math" w:cs="Cambria Math"/>
              </w:rPr>
              <w:t>⁻</w:t>
            </w:r>
            <w:r w:rsidRPr="00486A20">
              <w:rPr>
                <w:rFonts w:ascii="Courier New" w:hAnsi="Courier New" w:cs="Courier New"/>
              </w:rPr>
              <w:t>¹</w:t>
            </w:r>
            <w:r w:rsidRPr="00486A20">
              <w:rPr>
                <w:rFonts w:ascii="Cambria Math" w:hAnsi="Cambria Math" w:cs="Cambria Math"/>
              </w:rPr>
              <w:t>⁸</w:t>
            </w:r>
          </w:p>
        </w:tc>
        <w:tc>
          <w:tcPr>
            <w:tcW w:w="351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NIST/JILA (Sr)</w:t>
            </w:r>
          </w:p>
        </w:tc>
      </w:tr>
      <w:tr w:rsidR="00486A20" w:rsidRPr="00486A20" w:rsidTr="00D510BE">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2021</w:t>
            </w:r>
          </w:p>
        </w:tc>
        <w:tc>
          <w:tcPr>
            <w:tcW w:w="351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7.6 × 10</w:t>
            </w:r>
            <w:r w:rsidRPr="00486A20">
              <w:rPr>
                <w:rFonts w:ascii="Cambria Math" w:hAnsi="Cambria Math" w:cs="Cambria Math"/>
              </w:rPr>
              <w:t>⁻</w:t>
            </w:r>
            <w:r w:rsidRPr="00486A20">
              <w:rPr>
                <w:rFonts w:ascii="Courier New" w:hAnsi="Courier New" w:cs="Courier New"/>
              </w:rPr>
              <w:t>²¹</w:t>
            </w:r>
          </w:p>
        </w:tc>
        <w:tc>
          <w:tcPr>
            <w:tcW w:w="351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JILA (Sr, différentiel)</w:t>
            </w:r>
          </w:p>
        </w:tc>
      </w:tr>
      <w:tr w:rsidR="00486A20" w:rsidRPr="00486A20" w:rsidTr="00D510BE">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2024</w:t>
            </w:r>
          </w:p>
        </w:tc>
        <w:tc>
          <w:tcPr>
            <w:tcW w:w="351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8 × 10</w:t>
            </w:r>
            <w:r w:rsidRPr="00486A20">
              <w:rPr>
                <w:rFonts w:ascii="Cambria Math" w:hAnsi="Cambria Math" w:cs="Cambria Math"/>
              </w:rPr>
              <w:t>⁻</w:t>
            </w:r>
            <w:r w:rsidRPr="00486A20">
              <w:rPr>
                <w:rFonts w:ascii="Courier New" w:hAnsi="Courier New" w:cs="Courier New"/>
              </w:rPr>
              <w:t>¹</w:t>
            </w:r>
            <w:r w:rsidRPr="00486A20">
              <w:rPr>
                <w:rFonts w:ascii="Cambria Math" w:hAnsi="Cambria Math" w:cs="Cambria Math"/>
              </w:rPr>
              <w:t>⁹</w:t>
            </w:r>
          </w:p>
        </w:tc>
        <w:tc>
          <w:tcPr>
            <w:tcW w:w="351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JILA (Sr, systématique)</w:t>
            </w:r>
          </w:p>
        </w:tc>
      </w:tr>
    </w:tbl>
    <w:p w:rsidR="00486A20" w:rsidRPr="00486A20" w:rsidRDefault="00486A20" w:rsidP="00486A20">
      <w:pPr>
        <w:spacing w:before="300" w:after="300"/>
        <w:rPr>
          <w:rFonts w:ascii="Courier New" w:hAnsi="Courier New" w:cs="Courier New"/>
        </w:rPr>
      </w:pPr>
      <w:r w:rsidRPr="00486A20">
        <w:rPr>
          <w:rFonts w:ascii="Courier New" w:hAnsi="Courier New" w:cs="Courier New"/>
        </w:rPr>
        <w:t>Les horloges optiques actuelles offrent une précision de 2 à 4 ordres de grandeur supérieure à celle de 2010. En 2021, l'équipe de JILA a démontré la capacité de mesurer le décalage gravitationnel à l'échelle du millimètre. Cette performance rend techniquement triviale une réplication de l'expérience de 2010 avec une précision radicalement supérieure. Pourtant, aucune réplication n'a été publiée en quinze ans.</w:t>
      </w:r>
    </w:p>
    <w:p w:rsidR="00486A20" w:rsidRPr="00486A20" w:rsidRDefault="00486A20" w:rsidP="00486A20">
      <w:pPr>
        <w:pStyle w:val="Titre1"/>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.6 — Second cas d'étude : la précession de Mercure</w:t>
      </w:r>
    </w:p>
    <w:p w:rsidR="00486A20" w:rsidRPr="00486A20" w:rsidRDefault="00486A20" w:rsidP="00486A20">
      <w:pPr>
        <w:pStyle w:val="Titre2"/>
        <w:rPr>
          <w:rFonts w:ascii="Courier New" w:hAnsi="Courier New" w:cs="Courier New"/>
          <w:sz w:val="22"/>
          <w:szCs w:val="22"/>
        </w:rPr>
      </w:pPr>
      <w:r w:rsidRPr="00486A20">
        <w:rPr>
          <w:rFonts w:ascii="Courier New" w:hAnsi="Courier New" w:cs="Courier New"/>
          <w:sz w:val="22"/>
          <w:szCs w:val="22"/>
        </w:rPr>
        <w:t>X.6.1 — Contexte historique</w:t>
      </w:r>
    </w:p>
    <w:p w:rsidR="00486A20" w:rsidRPr="00486A20" w:rsidRDefault="00486A20" w:rsidP="00486A20">
      <w:pPr>
        <w:spacing w:after="200"/>
        <w:rPr>
          <w:rFonts w:ascii="Courier New" w:hAnsi="Courier New" w:cs="Courier New"/>
        </w:rPr>
      </w:pPr>
      <w:r w:rsidRPr="00486A20">
        <w:rPr>
          <w:rFonts w:ascii="Courier New" w:hAnsi="Courier New" w:cs="Courier New"/>
        </w:rPr>
        <w:t>L'anomalie de la précession du périhélie de Mercure, identifiée par Le Verrier en 1859, fut historiquement présentée comme la première « preuve » de la Relativité Générale lors de sa résolution par Einstein en 1915. Cette expérience fondatrice a acquis un statut quasi-mythique dans l'histoire de la physique.</w:t>
      </w:r>
    </w:p>
    <w:p w:rsidR="00486A20" w:rsidRPr="00486A20" w:rsidRDefault="00486A20" w:rsidP="00486A20">
      <w:pPr>
        <w:pStyle w:val="Titre2"/>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.6.2 — Structure du calcul standard</w:t>
      </w:r>
    </w:p>
    <w:p w:rsidR="00486A20" w:rsidRPr="00486A20" w:rsidRDefault="00486A20" w:rsidP="00486A20">
      <w:pPr>
        <w:spacing w:after="200"/>
        <w:rPr>
          <w:rFonts w:ascii="Courier New" w:hAnsi="Courier New" w:cs="Courier New"/>
        </w:rPr>
      </w:pPr>
      <w:r w:rsidRPr="00486A20">
        <w:rPr>
          <w:rFonts w:ascii="Courier New" w:hAnsi="Courier New" w:cs="Courier New"/>
        </w:rPr>
        <w:lastRenderedPageBreak/>
        <w:t>Les 43"/siècle « anomales » sont obtenues par soustraction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42"/>
        <w:gridCol w:w="3693"/>
      </w:tblGrid>
      <w:tr w:rsidR="00486A20" w:rsidRPr="00486A20" w:rsidTr="00D510BE">
        <w:tblPrEx>
          <w:tblCellMar>
            <w:top w:w="0" w:type="dxa"/>
            <w:bottom w:w="0" w:type="dxa"/>
          </w:tblCellMar>
        </w:tblPrEx>
        <w:trPr>
          <w:tblHeader/>
        </w:trPr>
        <w:tc>
          <w:tcPr>
            <w:tcW w:w="5620" w:type="dxa"/>
            <w:tcBorders>
              <w:top w:val="single" w:sz="1" w:space="0" w:color="CCCCCC"/>
              <w:left w:val="single" w:sz="1" w:space="0" w:color="CCCCCC"/>
              <w:bottom w:val="single" w:sz="1" w:space="0" w:color="CCCCCC"/>
              <w:right w:val="single" w:sz="1" w:space="0" w:color="CCCCCC"/>
            </w:tcBorders>
            <w:shd w:val="clear" w:color="auto" w:fill="E8E8E8"/>
          </w:tcPr>
          <w:p w:rsidR="00486A20" w:rsidRPr="00486A20" w:rsidRDefault="00486A20" w:rsidP="00D510BE">
            <w:pPr>
              <w:jc w:val="center"/>
              <w:rPr>
                <w:rFonts w:ascii="Courier New" w:hAnsi="Courier New" w:cs="Courier New"/>
              </w:rPr>
            </w:pPr>
            <w:r w:rsidRPr="00486A20">
              <w:rPr>
                <w:rFonts w:ascii="Courier New" w:hAnsi="Courier New" w:cs="Courier New"/>
                <w:b/>
                <w:bCs/>
              </w:rPr>
              <w:t>Contribution</w:t>
            </w:r>
          </w:p>
        </w:tc>
        <w:tc>
          <w:tcPr>
            <w:tcW w:w="3740" w:type="dxa"/>
            <w:tcBorders>
              <w:top w:val="single" w:sz="1" w:space="0" w:color="CCCCCC"/>
              <w:left w:val="single" w:sz="1" w:space="0" w:color="CCCCCC"/>
              <w:bottom w:val="single" w:sz="1" w:space="0" w:color="CCCCCC"/>
              <w:right w:val="single" w:sz="1" w:space="0" w:color="CCCCCC"/>
            </w:tcBorders>
            <w:shd w:val="clear" w:color="auto" w:fill="E8E8E8"/>
          </w:tcPr>
          <w:p w:rsidR="00486A20" w:rsidRPr="00486A20" w:rsidRDefault="00486A20" w:rsidP="00D510BE">
            <w:pPr>
              <w:jc w:val="center"/>
              <w:rPr>
                <w:rFonts w:ascii="Courier New" w:hAnsi="Courier New" w:cs="Courier New"/>
              </w:rPr>
            </w:pPr>
            <w:r w:rsidRPr="00486A20">
              <w:rPr>
                <w:rFonts w:ascii="Courier New" w:hAnsi="Courier New" w:cs="Courier New"/>
                <w:b/>
                <w:bCs/>
              </w:rPr>
              <w:t>Valeur ("/siècle)</w:t>
            </w:r>
          </w:p>
        </w:tc>
      </w:tr>
      <w:tr w:rsidR="00486A20" w:rsidRPr="00486A20" w:rsidTr="00D510BE">
        <w:tblPrEx>
          <w:tblCellMar>
            <w:top w:w="0" w:type="dxa"/>
            <w:bottom w:w="0" w:type="dxa"/>
          </w:tblCellMar>
        </w:tblPrEx>
        <w:tc>
          <w:tcPr>
            <w:tcW w:w="562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Précession observée totale</w:t>
            </w:r>
          </w:p>
        </w:tc>
        <w:tc>
          <w:tcPr>
            <w:tcW w:w="374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jc w:val="center"/>
              <w:rPr>
                <w:rFonts w:ascii="Courier New" w:hAnsi="Courier New" w:cs="Courier New"/>
              </w:rPr>
            </w:pPr>
            <w:r w:rsidRPr="00486A20">
              <w:rPr>
                <w:rFonts w:ascii="Courier New" w:hAnsi="Courier New" w:cs="Courier New"/>
              </w:rPr>
              <w:t>574</w:t>
            </w:r>
          </w:p>
        </w:tc>
      </w:tr>
      <w:tr w:rsidR="00486A20" w:rsidRPr="00486A20" w:rsidTr="00D510BE">
        <w:tblPrEx>
          <w:tblCellMar>
            <w:top w:w="0" w:type="dxa"/>
            <w:bottom w:w="0" w:type="dxa"/>
          </w:tblCellMar>
        </w:tblPrEx>
        <w:tc>
          <w:tcPr>
            <w:tcW w:w="562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Perturbation de Jupiter</w:t>
            </w:r>
          </w:p>
        </w:tc>
        <w:tc>
          <w:tcPr>
            <w:tcW w:w="374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jc w:val="center"/>
              <w:rPr>
                <w:rFonts w:ascii="Courier New" w:hAnsi="Courier New" w:cs="Courier New"/>
              </w:rPr>
            </w:pPr>
            <w:r w:rsidRPr="00486A20">
              <w:rPr>
                <w:rFonts w:ascii="Courier New" w:hAnsi="Courier New" w:cs="Courier New"/>
              </w:rPr>
              <w:t>154</w:t>
            </w:r>
          </w:p>
        </w:tc>
      </w:tr>
      <w:tr w:rsidR="00486A20" w:rsidRPr="00486A20" w:rsidTr="00D510BE">
        <w:tblPrEx>
          <w:tblCellMar>
            <w:top w:w="0" w:type="dxa"/>
            <w:bottom w:w="0" w:type="dxa"/>
          </w:tblCellMar>
        </w:tblPrEx>
        <w:tc>
          <w:tcPr>
            <w:tcW w:w="562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Perturbation de Vénus</w:t>
            </w:r>
          </w:p>
        </w:tc>
        <w:tc>
          <w:tcPr>
            <w:tcW w:w="374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jc w:val="center"/>
              <w:rPr>
                <w:rFonts w:ascii="Courier New" w:hAnsi="Courier New" w:cs="Courier New"/>
              </w:rPr>
            </w:pPr>
            <w:r w:rsidRPr="00486A20">
              <w:rPr>
                <w:rFonts w:ascii="Courier New" w:hAnsi="Courier New" w:cs="Courier New"/>
              </w:rPr>
              <w:t>277</w:t>
            </w:r>
          </w:p>
        </w:tc>
      </w:tr>
      <w:tr w:rsidR="00486A20" w:rsidRPr="00486A20" w:rsidTr="00D510BE">
        <w:tblPrEx>
          <w:tblCellMar>
            <w:top w:w="0" w:type="dxa"/>
            <w:bottom w:w="0" w:type="dxa"/>
          </w:tblCellMar>
        </w:tblPrEx>
        <w:tc>
          <w:tcPr>
            <w:tcW w:w="562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Perturbation de la Terre</w:t>
            </w:r>
          </w:p>
        </w:tc>
        <w:tc>
          <w:tcPr>
            <w:tcW w:w="374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jc w:val="center"/>
              <w:rPr>
                <w:rFonts w:ascii="Courier New" w:hAnsi="Courier New" w:cs="Courier New"/>
              </w:rPr>
            </w:pPr>
            <w:r w:rsidRPr="00486A20">
              <w:rPr>
                <w:rFonts w:ascii="Courier New" w:hAnsi="Courier New" w:cs="Courier New"/>
              </w:rPr>
              <w:t>90</w:t>
            </w:r>
          </w:p>
        </w:tc>
      </w:tr>
      <w:tr w:rsidR="00486A20" w:rsidRPr="00486A20" w:rsidTr="00D510BE">
        <w:tblPrEx>
          <w:tblCellMar>
            <w:top w:w="0" w:type="dxa"/>
            <w:bottom w:w="0" w:type="dxa"/>
          </w:tblCellMar>
        </w:tblPrEx>
        <w:tc>
          <w:tcPr>
            <w:tcW w:w="562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rPr>
                <w:rFonts w:ascii="Courier New" w:hAnsi="Courier New" w:cs="Courier New"/>
              </w:rPr>
            </w:pPr>
            <w:r w:rsidRPr="00486A20">
              <w:rPr>
                <w:rFonts w:ascii="Courier New" w:hAnsi="Courier New" w:cs="Courier New"/>
              </w:rPr>
              <w:t>Autres planètes</w:t>
            </w:r>
          </w:p>
        </w:tc>
        <w:tc>
          <w:tcPr>
            <w:tcW w:w="3740" w:type="dxa"/>
            <w:tcBorders>
              <w:top w:val="single" w:sz="1" w:space="0" w:color="CCCCCC"/>
              <w:left w:val="single" w:sz="1" w:space="0" w:color="CCCCCC"/>
              <w:bottom w:val="single" w:sz="1" w:space="0" w:color="CCCCCC"/>
              <w:right w:val="single" w:sz="1" w:space="0" w:color="CCCCCC"/>
            </w:tcBorders>
          </w:tcPr>
          <w:p w:rsidR="00486A20" w:rsidRPr="00486A20" w:rsidRDefault="00486A20" w:rsidP="00D510BE">
            <w:pPr>
              <w:jc w:val="center"/>
              <w:rPr>
                <w:rFonts w:ascii="Courier New" w:hAnsi="Courier New" w:cs="Courier New"/>
              </w:rPr>
            </w:pPr>
            <w:r w:rsidRPr="00486A20">
              <w:rPr>
                <w:rFonts w:ascii="Courier New" w:hAnsi="Courier New" w:cs="Courier New"/>
              </w:rPr>
              <w:t>10</w:t>
            </w:r>
          </w:p>
        </w:tc>
      </w:tr>
      <w:tr w:rsidR="00486A20" w:rsidRPr="00486A20" w:rsidTr="00D510BE">
        <w:tblPrEx>
          <w:tblCellMar>
            <w:top w:w="0" w:type="dxa"/>
            <w:bottom w:w="0" w:type="dxa"/>
          </w:tblCellMar>
        </w:tblPrEx>
        <w:tc>
          <w:tcPr>
            <w:tcW w:w="5620" w:type="dxa"/>
            <w:tcBorders>
              <w:top w:val="single" w:sz="1" w:space="0" w:color="CCCCCC"/>
              <w:left w:val="single" w:sz="1" w:space="0" w:color="CCCCCC"/>
              <w:bottom w:val="single" w:sz="1" w:space="0" w:color="CCCCCC"/>
              <w:right w:val="single" w:sz="1" w:space="0" w:color="CCCCCC"/>
            </w:tcBorders>
            <w:shd w:val="clear" w:color="auto" w:fill="F5F5F5"/>
          </w:tcPr>
          <w:p w:rsidR="00486A20" w:rsidRPr="00486A20" w:rsidRDefault="00486A20" w:rsidP="00D510BE">
            <w:pPr>
              <w:rPr>
                <w:rFonts w:ascii="Courier New" w:hAnsi="Courier New" w:cs="Courier New"/>
              </w:rPr>
            </w:pPr>
            <w:r w:rsidRPr="00486A20">
              <w:rPr>
                <w:rFonts w:ascii="Courier New" w:hAnsi="Courier New" w:cs="Courier New"/>
                <w:b/>
                <w:bCs/>
              </w:rPr>
              <w:t>Total newtonien</w:t>
            </w:r>
          </w:p>
        </w:tc>
        <w:tc>
          <w:tcPr>
            <w:tcW w:w="3740" w:type="dxa"/>
            <w:tcBorders>
              <w:top w:val="single" w:sz="1" w:space="0" w:color="CCCCCC"/>
              <w:left w:val="single" w:sz="1" w:space="0" w:color="CCCCCC"/>
              <w:bottom w:val="single" w:sz="1" w:space="0" w:color="CCCCCC"/>
              <w:right w:val="single" w:sz="1" w:space="0" w:color="CCCCCC"/>
            </w:tcBorders>
            <w:shd w:val="clear" w:color="auto" w:fill="F5F5F5"/>
          </w:tcPr>
          <w:p w:rsidR="00486A20" w:rsidRPr="00486A20" w:rsidRDefault="00486A20" w:rsidP="00D510BE">
            <w:pPr>
              <w:jc w:val="center"/>
              <w:rPr>
                <w:rFonts w:ascii="Courier New" w:hAnsi="Courier New" w:cs="Courier New"/>
              </w:rPr>
            </w:pPr>
            <w:r w:rsidRPr="00486A20">
              <w:rPr>
                <w:rFonts w:ascii="Courier New" w:hAnsi="Courier New" w:cs="Courier New"/>
                <w:b/>
                <w:bCs/>
              </w:rPr>
              <w:t>531</w:t>
            </w:r>
          </w:p>
        </w:tc>
      </w:tr>
      <w:tr w:rsidR="00486A20" w:rsidRPr="00486A20" w:rsidTr="00D510BE">
        <w:tblPrEx>
          <w:tblCellMar>
            <w:top w:w="0" w:type="dxa"/>
            <w:bottom w:w="0" w:type="dxa"/>
          </w:tblCellMar>
        </w:tblPrEx>
        <w:tc>
          <w:tcPr>
            <w:tcW w:w="5620" w:type="dxa"/>
            <w:tcBorders>
              <w:top w:val="single" w:sz="1" w:space="0" w:color="CCCCCC"/>
              <w:left w:val="single" w:sz="1" w:space="0" w:color="CCCCCC"/>
              <w:bottom w:val="single" w:sz="1" w:space="0" w:color="CCCCCC"/>
              <w:right w:val="single" w:sz="1" w:space="0" w:color="CCCCCC"/>
            </w:tcBorders>
            <w:shd w:val="clear" w:color="auto" w:fill="E8F4E8"/>
          </w:tcPr>
          <w:p w:rsidR="00486A20" w:rsidRPr="00486A20" w:rsidRDefault="00486A20" w:rsidP="00D510BE">
            <w:pPr>
              <w:rPr>
                <w:rFonts w:ascii="Courier New" w:hAnsi="Courier New" w:cs="Courier New"/>
              </w:rPr>
            </w:pPr>
            <w:r w:rsidRPr="00486A20">
              <w:rPr>
                <w:rFonts w:ascii="Courier New" w:hAnsi="Courier New" w:cs="Courier New"/>
                <w:b/>
                <w:bCs/>
              </w:rPr>
              <w:t>Résidu « anomal » (attribué à la RG)</w:t>
            </w:r>
          </w:p>
        </w:tc>
        <w:tc>
          <w:tcPr>
            <w:tcW w:w="3740" w:type="dxa"/>
            <w:tcBorders>
              <w:top w:val="single" w:sz="1" w:space="0" w:color="CCCCCC"/>
              <w:left w:val="single" w:sz="1" w:space="0" w:color="CCCCCC"/>
              <w:bottom w:val="single" w:sz="1" w:space="0" w:color="CCCCCC"/>
              <w:right w:val="single" w:sz="1" w:space="0" w:color="CCCCCC"/>
            </w:tcBorders>
            <w:shd w:val="clear" w:color="auto" w:fill="E8F4E8"/>
          </w:tcPr>
          <w:p w:rsidR="00486A20" w:rsidRPr="00486A20" w:rsidRDefault="00486A20" w:rsidP="00D510BE">
            <w:pPr>
              <w:jc w:val="center"/>
              <w:rPr>
                <w:rFonts w:ascii="Courier New" w:hAnsi="Courier New" w:cs="Courier New"/>
              </w:rPr>
            </w:pPr>
            <w:r w:rsidRPr="00486A20">
              <w:rPr>
                <w:rFonts w:ascii="Courier New" w:hAnsi="Courier New" w:cs="Courier New"/>
                <w:b/>
                <w:bCs/>
              </w:rPr>
              <w:t>43</w:t>
            </w:r>
          </w:p>
        </w:tc>
      </w:tr>
    </w:tbl>
    <w:p w:rsidR="00486A20" w:rsidRPr="00486A20" w:rsidRDefault="00486A20" w:rsidP="00486A20">
      <w:pPr>
        <w:spacing w:before="300" w:after="200"/>
        <w:rPr>
          <w:rFonts w:ascii="Courier New" w:hAnsi="Courier New" w:cs="Courier New"/>
        </w:rPr>
      </w:pPr>
      <w:r w:rsidRPr="00486A20">
        <w:rPr>
          <w:rFonts w:ascii="Courier New" w:hAnsi="Courier New" w:cs="Courier New"/>
        </w:rPr>
        <w:t>Point crucial : les perturbations planétaires (531"/siècle) représentent plus de 12 fois le résidu attribué à la RG. Une erreur de moins de 8% sur ces corrections suffirait à absorber ou créer l'anomalie.</w:t>
      </w:r>
    </w:p>
    <w:p w:rsidR="00486A20" w:rsidRPr="00486A20" w:rsidRDefault="00486A20" w:rsidP="00486A20">
      <w:pPr>
        <w:pStyle w:val="Titre2"/>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.6.3 — Le problème fondamental du référentiel</w:t>
      </w:r>
    </w:p>
    <w:p w:rsidR="00486A20" w:rsidRPr="00486A20" w:rsidRDefault="00486A20" w:rsidP="00486A20">
      <w:pPr>
        <w:spacing w:after="200"/>
        <w:rPr>
          <w:rFonts w:ascii="Courier New" w:hAnsi="Courier New" w:cs="Courier New"/>
        </w:rPr>
      </w:pPr>
      <w:r w:rsidRPr="00486A20">
        <w:rPr>
          <w:rFonts w:ascii="Courier New" w:hAnsi="Courier New" w:cs="Courier New"/>
        </w:rPr>
        <w:t>L'analyse approfondie révèle un problème méthodologique majeur concernant le référentiel utilisé pour ces mesures — le système BCRS (Barycentric Celestial Reference System) orienté par l'ICRF (International Celestial Reference Frame).</w:t>
      </w:r>
    </w:p>
    <w:p w:rsidR="00486A20" w:rsidRPr="00486A20" w:rsidRDefault="00486A20" w:rsidP="00486A20">
      <w:pPr>
        <w:spacing w:after="200"/>
        <w:rPr>
          <w:rFonts w:ascii="Courier New" w:hAnsi="Courier New" w:cs="Courier New"/>
        </w:rPr>
      </w:pPr>
      <w:r w:rsidRPr="00486A20">
        <w:rPr>
          <w:rFonts w:ascii="Courier New" w:hAnsi="Courier New" w:cs="Courier New"/>
          <w:b/>
          <w:bCs/>
        </w:rPr>
        <w:t xml:space="preserve">Le référentiel n'a pas de direction physique. </w:t>
      </w:r>
      <w:r w:rsidRPr="00486A20">
        <w:rPr>
          <w:rFonts w:ascii="Courier New" w:hAnsi="Courier New" w:cs="Courier New"/>
        </w:rPr>
        <w:t>L'axe Z pointe vers le pôle nord céleste (qui change avec la précession terrestre), l'axe X vers le point gamma (qui se déplace), l'axe Y est défini par produit vectoriel. Aucune de ces directions ne correspond à une orientation réelle dans l'univers.</w:t>
      </w:r>
    </w:p>
    <w:p w:rsidR="00486A20" w:rsidRPr="00486A20" w:rsidRDefault="00486A20" w:rsidP="00486A20">
      <w:pPr>
        <w:spacing w:after="200"/>
        <w:rPr>
          <w:rFonts w:ascii="Courier New" w:hAnsi="Courier New" w:cs="Courier New"/>
        </w:rPr>
      </w:pPr>
      <w:r w:rsidRPr="00486A20">
        <w:rPr>
          <w:rFonts w:ascii="Courier New" w:hAnsi="Courier New" w:cs="Courier New"/>
          <w:b/>
          <w:bCs/>
        </w:rPr>
        <w:t xml:space="preserve">L'origine est mobile. </w:t>
      </w:r>
      <w:r w:rsidRPr="00486A20">
        <w:rPr>
          <w:rFonts w:ascii="Courier New" w:hAnsi="Courier New" w:cs="Courier New"/>
        </w:rPr>
        <w:t>Le barycentre du système solaire oscille de plusieurs milliers de kilomètres chaque année sous l'effet de Jupiter et Saturne. Ce n'est pas un point fixe.</w:t>
      </w:r>
    </w:p>
    <w:p w:rsidR="00486A20" w:rsidRPr="00486A20" w:rsidRDefault="00486A20" w:rsidP="00486A20">
      <w:pPr>
        <w:spacing w:after="200"/>
        <w:rPr>
          <w:rFonts w:ascii="Courier New" w:hAnsi="Courier New" w:cs="Courier New"/>
        </w:rPr>
      </w:pPr>
      <w:r w:rsidRPr="00486A20">
        <w:rPr>
          <w:rFonts w:ascii="Courier New" w:hAnsi="Courier New" w:cs="Courier New"/>
          <w:b/>
          <w:bCs/>
        </w:rPr>
        <w:t xml:space="preserve">Les quasars de référence sont problématiques. </w:t>
      </w:r>
      <w:r w:rsidRPr="00486A20">
        <w:rPr>
          <w:rFonts w:ascii="Courier New" w:hAnsi="Courier New" w:cs="Courier New"/>
        </w:rPr>
        <w:t>Les 303 sources définissantes de l'ICRF sont des quasars à fort redshift. Leur position apparente dépend du trajet de la lumière à travers des régions où l'écoulement du temps varie — effet non corrigé dans le cadre standard.</w:t>
      </w:r>
    </w:p>
    <w:p w:rsidR="00486A20" w:rsidRPr="00486A20" w:rsidRDefault="00486A20" w:rsidP="00486A20">
      <w:pPr>
        <w:pStyle w:val="Titre2"/>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.6.4 — La validation circulaire</w:t>
      </w:r>
    </w:p>
    <w:p w:rsidR="00486A20" w:rsidRPr="00486A20" w:rsidRDefault="00486A20" w:rsidP="00486A20">
      <w:pPr>
        <w:spacing w:after="200"/>
        <w:rPr>
          <w:rFonts w:ascii="Courier New" w:hAnsi="Courier New" w:cs="Courier New"/>
        </w:rPr>
      </w:pPr>
      <w:r w:rsidRPr="00486A20">
        <w:rPr>
          <w:rFonts w:ascii="Courier New" w:hAnsi="Courier New" w:cs="Courier New"/>
        </w:rPr>
        <w:t>Le problème le plus grave est la circularité de la validation :</w:t>
      </w:r>
    </w:p>
    <w:p w:rsidR="00486A20" w:rsidRPr="00486A20" w:rsidRDefault="00486A20" w:rsidP="00486A20">
      <w:pPr>
        <w:spacing w:after="200"/>
        <w:rPr>
          <w:rFonts w:ascii="Courier New" w:hAnsi="Courier New" w:cs="Courier New"/>
        </w:rPr>
      </w:pPr>
      <w:r w:rsidRPr="00486A20">
        <w:rPr>
          <w:rFonts w:ascii="Courier New" w:hAnsi="Courier New" w:cs="Courier New"/>
        </w:rPr>
        <w:t>Les éphémérides modernes (DE440, INPOP, etc.) sont calculées en incluant les corrections relativistes. Autrement dit, on utilise la RG pour définir le référentiel et calculer les perturbations planétaires, puis on « confirme » la RG en constatant que le résidu correspond à sa prédiction.</w:t>
      </w:r>
    </w:p>
    <w:p w:rsidR="00486A20" w:rsidRPr="00486A20" w:rsidRDefault="00486A20" w:rsidP="00486A20">
      <w:pPr>
        <w:spacing w:after="300"/>
        <w:rPr>
          <w:rFonts w:ascii="Courier New" w:hAnsi="Courier New" w:cs="Courier New"/>
        </w:rPr>
      </w:pPr>
      <w:r w:rsidRPr="00486A20">
        <w:rPr>
          <w:rFonts w:ascii="Courier New" w:hAnsi="Courier New" w:cs="Courier New"/>
        </w:rPr>
        <w:lastRenderedPageBreak/>
        <w:t>Cette circularité rend impossible toute vérification indépendante. Les 43"/siècle ne sont pas une mesure brute mais le résultat d'un calcul complexe dont les hypothèses incluent déjà la théorie qu'on prétend valider.</w:t>
      </w:r>
    </w:p>
    <w:p w:rsidR="00486A20" w:rsidRPr="00486A20" w:rsidRDefault="00486A20" w:rsidP="00486A20">
      <w:pPr>
        <w:pStyle w:val="Titre2"/>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.6.5 — Incertitudes réelles vs. incertitudes affichées</w:t>
      </w:r>
    </w:p>
    <w:p w:rsidR="00486A20" w:rsidRPr="00486A20" w:rsidRDefault="00486A20" w:rsidP="00486A20">
      <w:pPr>
        <w:spacing w:after="200"/>
        <w:rPr>
          <w:rFonts w:ascii="Courier New" w:hAnsi="Courier New" w:cs="Courier New"/>
        </w:rPr>
      </w:pPr>
      <w:r w:rsidRPr="00486A20">
        <w:rPr>
          <w:rFonts w:ascii="Courier New" w:hAnsi="Courier New" w:cs="Courier New"/>
        </w:rPr>
        <w:t>La précision affichée sur les 43"/siècle (typiquement ±0,5") ne reflète pas l'incertitude réelle du calcul. Cette précision apparente masque plusieurs sources d'erreur systématique :</w:t>
      </w:r>
    </w:p>
    <w:p w:rsidR="00486A20" w:rsidRPr="00486A20" w:rsidRDefault="00486A20" w:rsidP="00486A20">
      <w:pPr>
        <w:spacing w:after="200"/>
        <w:rPr>
          <w:rFonts w:ascii="Courier New" w:hAnsi="Courier New" w:cs="Courier New"/>
        </w:rPr>
      </w:pPr>
      <w:r w:rsidRPr="00486A20">
        <w:rPr>
          <w:rFonts w:ascii="Courier New" w:hAnsi="Courier New" w:cs="Courier New"/>
        </w:rPr>
        <w:t>Les masses des planètes perturbatrices sont connues avec une précision finie. Les positions des quasars de référence évoluent. Le barycentre du système solaire n'est pas parfaitement modélisé. Les effets de marée et les moments multipolaires sont approximés.</w:t>
      </w:r>
    </w:p>
    <w:p w:rsidR="00486A20" w:rsidRPr="00486A20" w:rsidRDefault="00486A20" w:rsidP="00486A20">
      <w:pPr>
        <w:spacing w:after="300"/>
        <w:rPr>
          <w:rFonts w:ascii="Courier New" w:hAnsi="Courier New" w:cs="Courier New"/>
        </w:rPr>
      </w:pPr>
      <w:r w:rsidRPr="00486A20">
        <w:rPr>
          <w:rFonts w:ascii="Courier New" w:hAnsi="Courier New" w:cs="Courier New"/>
        </w:rPr>
        <w:t>Une estimation rigoureuse de l'incertitude totale, incluant les erreurs systématiques du référentiel, pourrait révéler que l'incertitude réelle sur les 43" est du même ordre que la valeur elle-même — situation analogue au cas NIST 2010.</w:t>
      </w:r>
    </w:p>
    <w:p w:rsidR="00486A20" w:rsidRPr="00486A20" w:rsidRDefault="00486A20" w:rsidP="00486A20">
      <w:pPr>
        <w:pStyle w:val="Titre1"/>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.7 — Critère de bonne pratique proposé</w:t>
      </w:r>
    </w:p>
    <w:p w:rsidR="00486A20" w:rsidRPr="00486A20" w:rsidRDefault="00486A20" w:rsidP="00486A20">
      <w:pPr>
        <w:spacing w:after="200"/>
        <w:rPr>
          <w:rFonts w:ascii="Courier New" w:hAnsi="Courier New" w:cs="Courier New"/>
        </w:rPr>
      </w:pPr>
      <w:r w:rsidRPr="00486A20">
        <w:rPr>
          <w:rFonts w:ascii="Courier New" w:hAnsi="Courier New" w:cs="Courier New"/>
        </w:rPr>
        <w:t>À la lumière de ces deux cas d'étude, nous proposons le principe méthodologique suivant :</w:t>
      </w:r>
    </w:p>
    <w:p w:rsidR="00486A20" w:rsidRPr="00486A20" w:rsidRDefault="00486A20" w:rsidP="00486A20">
      <w:pPr>
        <w:shd w:val="clear" w:color="auto" w:fill="F0F0F0"/>
        <w:spacing w:after="300"/>
        <w:ind w:left="720" w:right="720"/>
        <w:rPr>
          <w:rFonts w:ascii="Courier New" w:hAnsi="Courier New" w:cs="Courier New"/>
        </w:rPr>
      </w:pPr>
      <w:r w:rsidRPr="00486A20">
        <w:rPr>
          <w:rFonts w:ascii="Courier New" w:hAnsi="Courier New" w:cs="Courier New"/>
          <w:b/>
          <w:bCs/>
          <w:i/>
          <w:iCs/>
        </w:rPr>
        <w:t>Toute expérience jouant un rôle fondamental dans la validation d'une théorie doit être réitérée dès qu'un gain d'au moins un ordre de grandeur en précision instrumentale est atteint, ou lorsque les hypothèses sous-jacentes au référentiel de mesure peuvent être remises en question de manière indépendante.</w:t>
      </w:r>
    </w:p>
    <w:p w:rsidR="00486A20" w:rsidRPr="00486A20" w:rsidRDefault="00486A20" w:rsidP="00486A20">
      <w:pPr>
        <w:spacing w:after="200"/>
        <w:rPr>
          <w:rFonts w:ascii="Courier New" w:hAnsi="Courier New" w:cs="Courier New"/>
        </w:rPr>
      </w:pPr>
      <w:r w:rsidRPr="00486A20">
        <w:rPr>
          <w:rFonts w:ascii="Courier New" w:hAnsi="Courier New" w:cs="Courier New"/>
        </w:rPr>
        <w:t>Ce critère n'implique ni la remise en cause des résultats passés, ni une inflation expérimentale déraisonnable. Il constitue une règle de bonne pratique minimale, cohérente avec les standards déjà appliqués à l'ensemble des instruments de mesure scientifiques.</w:t>
      </w:r>
    </w:p>
    <w:p w:rsidR="00486A20" w:rsidRPr="00486A20" w:rsidRDefault="00486A20" w:rsidP="00486A20">
      <w:pPr>
        <w:spacing w:after="300"/>
        <w:rPr>
          <w:rFonts w:ascii="Courier New" w:hAnsi="Courier New" w:cs="Courier New"/>
        </w:rPr>
      </w:pPr>
      <w:r w:rsidRPr="00486A20">
        <w:rPr>
          <w:rFonts w:ascii="Courier New" w:hAnsi="Courier New" w:cs="Courier New"/>
        </w:rPr>
        <w:t>Pour le cas NIST 2010, ce critère aurait dû déclencher une réplication dès 2015. Pour le cas Mercure, il impliquerait une réévaluation des perturbations planétaires dans un référentiel dont les hypothèses seraient explicitement testées plutôt que présupposées.</w:t>
      </w:r>
    </w:p>
    <w:p w:rsidR="00486A20" w:rsidRPr="00486A20" w:rsidRDefault="00486A20" w:rsidP="00486A20">
      <w:pPr>
        <w:pStyle w:val="Titre1"/>
        <w:rPr>
          <w:rFonts w:ascii="Courier New" w:hAnsi="Courier New" w:cs="Courier New"/>
          <w:sz w:val="22"/>
          <w:szCs w:val="22"/>
        </w:rPr>
      </w:pPr>
      <w:r>
        <w:rPr>
          <w:rFonts w:ascii="Courier New" w:hAnsi="Courier New" w:cs="Courier New"/>
          <w:sz w:val="22"/>
          <w:szCs w:val="22"/>
        </w:rPr>
        <w:t>8</w:t>
      </w:r>
      <w:r w:rsidRPr="00486A20">
        <w:rPr>
          <w:rFonts w:ascii="Courier New" w:hAnsi="Courier New" w:cs="Courier New"/>
          <w:sz w:val="22"/>
          <w:szCs w:val="22"/>
        </w:rPr>
        <w:t>.8 — Conclusion</w:t>
      </w:r>
    </w:p>
    <w:p w:rsidR="00486A20" w:rsidRPr="00486A20" w:rsidRDefault="00486A20" w:rsidP="00486A20">
      <w:pPr>
        <w:spacing w:after="200"/>
        <w:rPr>
          <w:rFonts w:ascii="Courier New" w:hAnsi="Courier New" w:cs="Courier New"/>
        </w:rPr>
      </w:pPr>
      <w:r w:rsidRPr="00486A20">
        <w:rPr>
          <w:rFonts w:ascii="Courier New" w:hAnsi="Courier New" w:cs="Courier New"/>
        </w:rPr>
        <w:t>Les deux cas d'étude présentés dans ce chapitre illustrent un même phénomène : la sanctuarisation d'expériences fondatrices qui, examinées avec rigueur méthodologique, présentent des faiblesses significatives.</w:t>
      </w:r>
    </w:p>
    <w:p w:rsidR="00486A20" w:rsidRPr="00486A20" w:rsidRDefault="00486A20" w:rsidP="00486A20">
      <w:pPr>
        <w:spacing w:after="200"/>
        <w:rPr>
          <w:rFonts w:ascii="Courier New" w:hAnsi="Courier New" w:cs="Courier New"/>
        </w:rPr>
      </w:pPr>
      <w:r w:rsidRPr="00486A20">
        <w:rPr>
          <w:rFonts w:ascii="Courier New" w:hAnsi="Courier New" w:cs="Courier New"/>
        </w:rPr>
        <w:t xml:space="preserve">L'expérience NIST 2010 offre une mesure unique avec 39% d'incertitude relative, un écart non résolu de 14% avec la théorie, et aucune </w:t>
      </w:r>
      <w:r w:rsidRPr="00486A20">
        <w:rPr>
          <w:rFonts w:ascii="Courier New" w:hAnsi="Courier New" w:cs="Courier New"/>
        </w:rPr>
        <w:lastRenderedPageBreak/>
        <w:t>réplication en quinze ans malgré des gains de précision de plusieurs ordres de grandeur.</w:t>
      </w:r>
    </w:p>
    <w:p w:rsidR="00486A20" w:rsidRPr="00486A20" w:rsidRDefault="00486A20" w:rsidP="00486A20">
      <w:pPr>
        <w:spacing w:after="200"/>
        <w:rPr>
          <w:rFonts w:ascii="Courier New" w:hAnsi="Courier New" w:cs="Courier New"/>
        </w:rPr>
      </w:pPr>
      <w:r w:rsidRPr="00486A20">
        <w:rPr>
          <w:rFonts w:ascii="Courier New" w:hAnsi="Courier New" w:cs="Courier New"/>
        </w:rPr>
        <w:t>La précession de Mercure repose sur un référentiel sans réalité physique, des corrections planétaires 12 fois supérieures au résidu mesuré, et une validation circulaire qui présuppose la théorie qu'elle prétend confirmer.</w:t>
      </w:r>
    </w:p>
    <w:p w:rsidR="00486A20" w:rsidRPr="00486A20" w:rsidRDefault="00486A20" w:rsidP="00486A20">
      <w:pPr>
        <w:spacing w:after="200"/>
        <w:rPr>
          <w:rFonts w:ascii="Courier New" w:hAnsi="Courier New" w:cs="Courier New"/>
        </w:rPr>
      </w:pPr>
      <w:r w:rsidRPr="00486A20">
        <w:rPr>
          <w:rFonts w:ascii="Courier New" w:hAnsi="Courier New" w:cs="Courier New"/>
        </w:rPr>
        <w:t>Ces situations ne sont pas acceptables au regard des critères méthodologiques élémentaires de la science expérimentale. L'adoption du critère de réétalonnage proposé en X.7 permettrait de garantir que les progrès instrumentaux et conceptuels bénéficient effectivement à la vérification des théories fondamentales.</w:t>
      </w:r>
    </w:p>
    <w:p w:rsidR="00486A20" w:rsidRPr="00486A20" w:rsidRDefault="00486A20" w:rsidP="00486A20">
      <w:pPr>
        <w:spacing w:after="300"/>
        <w:rPr>
          <w:rFonts w:ascii="Courier New" w:hAnsi="Courier New" w:cs="Courier New"/>
        </w:rPr>
      </w:pPr>
      <w:r w:rsidRPr="00486A20">
        <w:rPr>
          <w:rFonts w:ascii="Courier New" w:hAnsi="Courier New" w:cs="Courier New"/>
        </w:rPr>
        <w:t>La crédibilité à long terme de la physique fondamentale dépend de sa capacité à soumettre ses propres fondements au même niveau d'exigence qu'elle impose aux autres disciplines scientifiques.</w:t>
      </w:r>
    </w:p>
    <w:p w:rsidR="00486A20" w:rsidRPr="00486A20" w:rsidRDefault="00486A20" w:rsidP="00486A20">
      <w:pPr>
        <w:pStyle w:val="Titre1"/>
        <w:rPr>
          <w:rFonts w:ascii="Courier New" w:hAnsi="Courier New" w:cs="Courier New"/>
          <w:sz w:val="22"/>
          <w:szCs w:val="22"/>
        </w:rPr>
      </w:pPr>
      <w:r w:rsidRPr="00486A20">
        <w:rPr>
          <w:rFonts w:ascii="Courier New" w:hAnsi="Courier New" w:cs="Courier New"/>
          <w:sz w:val="22"/>
          <w:szCs w:val="22"/>
        </w:rPr>
        <w:t>Références</w:t>
      </w:r>
    </w:p>
    <w:p w:rsidR="00486A20" w:rsidRPr="00486A20" w:rsidRDefault="00486A20" w:rsidP="00486A20">
      <w:pPr>
        <w:spacing w:after="100"/>
        <w:rPr>
          <w:rFonts w:ascii="Courier New" w:hAnsi="Courier New" w:cs="Courier New"/>
        </w:rPr>
      </w:pPr>
      <w:r w:rsidRPr="00486A20">
        <w:rPr>
          <w:rFonts w:ascii="Courier New" w:hAnsi="Courier New" w:cs="Courier New"/>
        </w:rPr>
        <w:t>[1] Chou, C.W., Hume, D.B., Rosenband, T. &amp; Wineland, D.J. (2010). Optical clocks and relativity. Science, 329(5999), 1630-1633.</w:t>
      </w:r>
    </w:p>
    <w:p w:rsidR="00486A20" w:rsidRPr="00486A20" w:rsidRDefault="00486A20" w:rsidP="00486A20">
      <w:pPr>
        <w:spacing w:after="100"/>
        <w:rPr>
          <w:rFonts w:ascii="Courier New" w:hAnsi="Courier New" w:cs="Courier New"/>
        </w:rPr>
      </w:pPr>
      <w:r w:rsidRPr="00486A20">
        <w:rPr>
          <w:rFonts w:ascii="Courier New" w:hAnsi="Courier New" w:cs="Courier New"/>
        </w:rPr>
        <w:t>[2] Bothwell, T. et al. (2022). Resolving the gravitational redshift across a millimetre-scale atomic sample. Nature, 602, 420-424.</w:t>
      </w:r>
    </w:p>
    <w:p w:rsidR="00486A20" w:rsidRPr="00486A20" w:rsidRDefault="00486A20" w:rsidP="00486A20">
      <w:pPr>
        <w:spacing w:after="100"/>
        <w:rPr>
          <w:rFonts w:ascii="Courier New" w:hAnsi="Courier New" w:cs="Courier New"/>
        </w:rPr>
      </w:pPr>
      <w:r w:rsidRPr="00486A20">
        <w:rPr>
          <w:rFonts w:ascii="Courier New" w:hAnsi="Courier New" w:cs="Courier New"/>
        </w:rPr>
        <w:t>[3] Aeppli, A., Kim, K., Warfield, W., Safronova, M.S. &amp; Ye, J. (2024). A clock with 8 × 10</w:t>
      </w:r>
      <w:r w:rsidRPr="00486A20">
        <w:rPr>
          <w:rFonts w:ascii="Cambria Math" w:hAnsi="Cambria Math" w:cs="Cambria Math"/>
        </w:rPr>
        <w:t>⁻</w:t>
      </w:r>
      <w:r w:rsidRPr="00486A20">
        <w:rPr>
          <w:rFonts w:ascii="Courier New" w:hAnsi="Courier New" w:cs="Courier New"/>
        </w:rPr>
        <w:t>¹</w:t>
      </w:r>
      <w:r w:rsidRPr="00486A20">
        <w:rPr>
          <w:rFonts w:ascii="Cambria Math" w:hAnsi="Cambria Math" w:cs="Cambria Math"/>
        </w:rPr>
        <w:t>⁹</w:t>
      </w:r>
      <w:r w:rsidRPr="00486A20">
        <w:rPr>
          <w:rFonts w:ascii="Courier New" w:hAnsi="Courier New" w:cs="Courier New"/>
        </w:rPr>
        <w:t xml:space="preserve"> systematic uncertainty. Physical Review Letters, 133, 023401.</w:t>
      </w:r>
    </w:p>
    <w:p w:rsidR="00486A20" w:rsidRPr="00486A20" w:rsidRDefault="00486A20" w:rsidP="00486A20">
      <w:pPr>
        <w:spacing w:after="100"/>
        <w:rPr>
          <w:rFonts w:ascii="Courier New" w:hAnsi="Courier New" w:cs="Courier New"/>
        </w:rPr>
      </w:pPr>
      <w:r w:rsidRPr="00486A20">
        <w:rPr>
          <w:rFonts w:ascii="Courier New" w:hAnsi="Courier New" w:cs="Courier New"/>
        </w:rPr>
        <w:t>[4] Le Verrier, U. (1859). Théorie du mouvement de Mercure. Annales de l'Observatoire de Paris, 5, 1-196.</w:t>
      </w:r>
    </w:p>
    <w:p w:rsidR="00486A20" w:rsidRPr="00486A20" w:rsidRDefault="00486A20" w:rsidP="00486A20">
      <w:pPr>
        <w:spacing w:after="100"/>
        <w:rPr>
          <w:rFonts w:ascii="Courier New" w:hAnsi="Courier New" w:cs="Courier New"/>
        </w:rPr>
      </w:pPr>
      <w:r w:rsidRPr="00486A20">
        <w:rPr>
          <w:rFonts w:ascii="Courier New" w:hAnsi="Courier New" w:cs="Courier New"/>
        </w:rPr>
        <w:t>[5] Einstein, A. (1915). Erklärung der Perihelbewegung des Merkur aus der allgemeinen Relativitätstheorie. Sitzungsberichte der Preussischen Akademie der Wissenschaften, 831-839.</w:t>
      </w:r>
    </w:p>
    <w:p w:rsidR="00486A20" w:rsidRPr="00486A20" w:rsidRDefault="00486A20" w:rsidP="00486A20">
      <w:pPr>
        <w:spacing w:after="100"/>
        <w:rPr>
          <w:rFonts w:ascii="Courier New" w:hAnsi="Courier New" w:cs="Courier New"/>
        </w:rPr>
      </w:pPr>
      <w:r w:rsidRPr="00486A20">
        <w:rPr>
          <w:rFonts w:ascii="Courier New" w:hAnsi="Courier New" w:cs="Courier New"/>
        </w:rPr>
        <w:t>[6] Fienga, A. et al. (2021). INPOP planetary ephemerides. Notes Scientifiques et Techniques de l'Institut de Mécanique Céleste.</w:t>
      </w:r>
    </w:p>
    <w:p w:rsidR="00486A20" w:rsidRPr="00486A20" w:rsidRDefault="00486A20" w:rsidP="00486A20">
      <w:pPr>
        <w:spacing w:after="100"/>
        <w:rPr>
          <w:rFonts w:ascii="Courier New" w:hAnsi="Courier New" w:cs="Courier New"/>
        </w:rPr>
      </w:pPr>
      <w:r w:rsidRPr="00486A20">
        <w:rPr>
          <w:rFonts w:ascii="Courier New" w:hAnsi="Courier New" w:cs="Courier New"/>
        </w:rPr>
        <w:t>[7] Charlot, P. et al. (2020). The third realization of the International Celestial Reference Frame by very long baseline interferometry. Astronomy &amp; Astrophysics, 644, A159.</w:t>
      </w:r>
    </w:p>
    <w:p w:rsidR="00486A20" w:rsidRPr="00486A20" w:rsidRDefault="00486A20" w:rsidP="00DD0D65">
      <w:pPr>
        <w:pStyle w:val="Textebrut"/>
        <w:rPr>
          <w:rFonts w:ascii="Courier New" w:hAnsi="Courier New" w:cs="Courier New"/>
          <w:sz w:val="22"/>
          <w:szCs w:val="22"/>
        </w:rPr>
      </w:pPr>
    </w:p>
    <w:p w:rsidR="005E5415" w:rsidRPr="00486A20" w:rsidRDefault="005E5415" w:rsidP="00DD0D65">
      <w:pPr>
        <w:pStyle w:val="Textebrut"/>
        <w:rPr>
          <w:rFonts w:ascii="Courier New" w:hAnsi="Courier New" w:cs="Courier New"/>
          <w:sz w:val="22"/>
          <w:szCs w:val="22"/>
        </w:rPr>
      </w:pPr>
    </w:p>
    <w:p w:rsidR="00DC6AB4" w:rsidRPr="00486A20" w:rsidRDefault="00B85A4E" w:rsidP="00DD0D65">
      <w:pPr>
        <w:pStyle w:val="Textebrut"/>
        <w:rPr>
          <w:rFonts w:ascii="Courier New" w:hAnsi="Courier New" w:cs="Courier New"/>
          <w:b/>
          <w:bCs/>
          <w:sz w:val="22"/>
          <w:szCs w:val="22"/>
        </w:rPr>
      </w:pPr>
      <w:r>
        <w:rPr>
          <w:rFonts w:ascii="Courier New" w:hAnsi="Courier New" w:cs="Courier New"/>
          <w:b/>
          <w:bCs/>
          <w:sz w:val="22"/>
          <w:szCs w:val="22"/>
        </w:rPr>
        <w:t>9</w:t>
      </w:r>
      <w:r w:rsidR="00DC6AB4" w:rsidRPr="00486A20">
        <w:rPr>
          <w:rFonts w:ascii="Courier New" w:hAnsi="Courier New" w:cs="Courier New"/>
          <w:b/>
          <w:bCs/>
          <w:sz w:val="22"/>
          <w:szCs w:val="22"/>
        </w:rPr>
        <w:t>. Un outil à enrichir continuellement</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Les chercheurs et étudiants sont invités à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ajouter des éléments,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corriger des classifications,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débattre de certains cas-limites,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proposer des raffinements.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Ce document n'a pas vocation à figer : il a vocation à éduquer, clarifier et libérer la pensée scientifique.</w:t>
      </w:r>
    </w:p>
    <w:p w:rsidR="006F12C3" w:rsidRPr="00486A20" w:rsidRDefault="006F12C3" w:rsidP="00DD0D65">
      <w:pPr>
        <w:pStyle w:val="Textebrut"/>
        <w:rPr>
          <w:rFonts w:ascii="Courier New" w:hAnsi="Courier New" w:cs="Courier New"/>
          <w:sz w:val="22"/>
          <w:szCs w:val="22"/>
        </w:rPr>
      </w:pPr>
    </w:p>
    <w:p w:rsidR="006F12C3" w:rsidRPr="00486A20" w:rsidRDefault="006F12C3" w:rsidP="006F12C3">
      <w:pPr>
        <w:pStyle w:val="Textebrut"/>
        <w:rPr>
          <w:rFonts w:ascii="Courier New" w:hAnsi="Courier New" w:cs="Courier New"/>
          <w:sz w:val="22"/>
          <w:szCs w:val="22"/>
        </w:rPr>
      </w:pPr>
      <w:r w:rsidRPr="00486A20">
        <w:rPr>
          <w:rFonts w:ascii="Courier New" w:hAnsi="Courier New" w:cs="Courier New"/>
          <w:sz w:val="22"/>
          <w:szCs w:val="22"/>
        </w:rPr>
        <w:t>---</w:t>
      </w:r>
    </w:p>
    <w:p w:rsidR="006F12C3" w:rsidRPr="00486A20" w:rsidRDefault="006F12C3" w:rsidP="00DD0D65">
      <w:pPr>
        <w:pStyle w:val="Textebrut"/>
        <w:rPr>
          <w:rFonts w:ascii="Courier New" w:hAnsi="Courier New" w:cs="Courier New"/>
          <w:sz w:val="22"/>
          <w:szCs w:val="22"/>
        </w:rPr>
      </w:pPr>
    </w:p>
    <w:p w:rsidR="006F12C3" w:rsidRPr="00486A20" w:rsidRDefault="00B85A4E" w:rsidP="006F12C3">
      <w:pPr>
        <w:pStyle w:val="Textebrut"/>
        <w:rPr>
          <w:rFonts w:ascii="Courier New" w:hAnsi="Courier New" w:cs="Courier New"/>
          <w:sz w:val="22"/>
          <w:szCs w:val="22"/>
        </w:rPr>
      </w:pPr>
      <w:r>
        <w:rPr>
          <w:rFonts w:ascii="Courier New" w:hAnsi="Courier New" w:cs="Courier New"/>
          <w:b/>
          <w:bCs/>
          <w:sz w:val="22"/>
          <w:szCs w:val="22"/>
        </w:rPr>
        <w:t>10</w:t>
      </w:r>
      <w:r w:rsidR="006F12C3" w:rsidRPr="00486A20">
        <w:rPr>
          <w:rFonts w:ascii="Courier New" w:hAnsi="Courier New" w:cs="Courier New"/>
          <w:b/>
          <w:bCs/>
          <w:sz w:val="22"/>
          <w:szCs w:val="22"/>
        </w:rPr>
        <w:t>.Principe de réfutabilité et positionnement épistémologique</w:t>
      </w:r>
    </w:p>
    <w:p w:rsidR="006F12C3" w:rsidRPr="00486A20" w:rsidRDefault="006F12C3" w:rsidP="006F12C3">
      <w:pPr>
        <w:pStyle w:val="Textebrut"/>
        <w:rPr>
          <w:rFonts w:ascii="Courier New" w:hAnsi="Courier New" w:cs="Courier New"/>
          <w:sz w:val="22"/>
          <w:szCs w:val="22"/>
        </w:rPr>
      </w:pPr>
      <w:r w:rsidRPr="00486A20">
        <w:rPr>
          <w:rFonts w:ascii="Courier New" w:hAnsi="Courier New" w:cs="Courier New"/>
          <w:sz w:val="22"/>
          <w:szCs w:val="22"/>
        </w:rPr>
        <w:t>Conformément au critère de falsifiabilité formulé par Karl Popper, la théorie des Gramets adopte le principe suivant :</w:t>
      </w:r>
    </w:p>
    <w:p w:rsidR="006F12C3" w:rsidRPr="00486A20" w:rsidRDefault="006F12C3" w:rsidP="006F12C3">
      <w:pPr>
        <w:pStyle w:val="Textebrut"/>
        <w:rPr>
          <w:rFonts w:ascii="Courier New" w:hAnsi="Courier New" w:cs="Courier New"/>
          <w:sz w:val="22"/>
          <w:szCs w:val="22"/>
        </w:rPr>
      </w:pPr>
      <w:r w:rsidRPr="00486A20">
        <w:rPr>
          <w:rFonts w:ascii="Courier New" w:hAnsi="Courier New" w:cs="Courier New"/>
          <w:i/>
          <w:iCs/>
          <w:sz w:val="22"/>
          <w:szCs w:val="22"/>
        </w:rPr>
        <w:t>« Un énoncé scientifique doit formuler des prédictions quantitatives telles qu'une observation bien définie puisse, en principe, le réfuter. »</w:t>
      </w:r>
    </w:p>
    <w:p w:rsidR="006F12C3" w:rsidRPr="00486A20" w:rsidRDefault="006F12C3" w:rsidP="006F12C3">
      <w:pPr>
        <w:pStyle w:val="Textebrut"/>
        <w:rPr>
          <w:rFonts w:ascii="Courier New" w:hAnsi="Courier New" w:cs="Courier New"/>
          <w:sz w:val="22"/>
          <w:szCs w:val="22"/>
        </w:rPr>
      </w:pPr>
      <w:r w:rsidRPr="00486A20">
        <w:rPr>
          <w:rFonts w:ascii="Courier New" w:hAnsi="Courier New" w:cs="Courier New"/>
          <w:sz w:val="22"/>
          <w:szCs w:val="22"/>
        </w:rPr>
        <w:t>Ainsi, tout modèle ou formule proposé dans ce cadre doit préciser :</w:t>
      </w:r>
    </w:p>
    <w:p w:rsidR="006F12C3" w:rsidRPr="00486A20" w:rsidRDefault="006F12C3" w:rsidP="006F12C3">
      <w:pPr>
        <w:pStyle w:val="Textebrut"/>
        <w:numPr>
          <w:ilvl w:val="0"/>
          <w:numId w:val="1"/>
        </w:numPr>
        <w:rPr>
          <w:rFonts w:ascii="Courier New" w:hAnsi="Courier New" w:cs="Courier New"/>
          <w:sz w:val="22"/>
          <w:szCs w:val="22"/>
        </w:rPr>
      </w:pPr>
      <w:r w:rsidRPr="00486A20">
        <w:rPr>
          <w:rFonts w:ascii="Courier New" w:hAnsi="Courier New" w:cs="Courier New"/>
          <w:sz w:val="22"/>
          <w:szCs w:val="22"/>
        </w:rPr>
        <w:t>L'observable concerné</w:t>
      </w:r>
    </w:p>
    <w:p w:rsidR="006F12C3" w:rsidRPr="00486A20" w:rsidRDefault="006F12C3" w:rsidP="006F12C3">
      <w:pPr>
        <w:pStyle w:val="Textebrut"/>
        <w:numPr>
          <w:ilvl w:val="0"/>
          <w:numId w:val="1"/>
        </w:numPr>
        <w:rPr>
          <w:rFonts w:ascii="Courier New" w:hAnsi="Courier New" w:cs="Courier New"/>
          <w:sz w:val="22"/>
          <w:szCs w:val="22"/>
        </w:rPr>
      </w:pPr>
      <w:r w:rsidRPr="00486A20">
        <w:rPr>
          <w:rFonts w:ascii="Courier New" w:hAnsi="Courier New" w:cs="Courier New"/>
          <w:sz w:val="22"/>
          <w:szCs w:val="22"/>
        </w:rPr>
        <w:t>La plage numérique prédite</w:t>
      </w:r>
    </w:p>
    <w:p w:rsidR="006F12C3" w:rsidRPr="00486A20" w:rsidRDefault="006F12C3" w:rsidP="006F12C3">
      <w:pPr>
        <w:pStyle w:val="Textebrut"/>
        <w:numPr>
          <w:ilvl w:val="0"/>
          <w:numId w:val="1"/>
        </w:numPr>
        <w:rPr>
          <w:rFonts w:ascii="Courier New" w:hAnsi="Courier New" w:cs="Courier New"/>
          <w:sz w:val="22"/>
          <w:szCs w:val="22"/>
        </w:rPr>
      </w:pPr>
      <w:r w:rsidRPr="00486A20">
        <w:rPr>
          <w:rFonts w:ascii="Courier New" w:hAnsi="Courier New" w:cs="Courier New"/>
          <w:sz w:val="22"/>
          <w:szCs w:val="22"/>
        </w:rPr>
        <w:t>Le protocole expérimental permettant de tester la prédiction</w:t>
      </w:r>
    </w:p>
    <w:p w:rsidR="006F12C3" w:rsidRPr="00486A20" w:rsidRDefault="006F12C3" w:rsidP="006F12C3">
      <w:pPr>
        <w:pStyle w:val="Textebrut"/>
        <w:numPr>
          <w:ilvl w:val="0"/>
          <w:numId w:val="1"/>
        </w:numPr>
        <w:rPr>
          <w:rFonts w:ascii="Courier New" w:hAnsi="Courier New" w:cs="Courier New"/>
          <w:sz w:val="22"/>
          <w:szCs w:val="22"/>
        </w:rPr>
      </w:pPr>
      <w:r w:rsidRPr="00486A20">
        <w:rPr>
          <w:rFonts w:ascii="Courier New" w:hAnsi="Courier New" w:cs="Courier New"/>
          <w:sz w:val="22"/>
          <w:szCs w:val="22"/>
        </w:rPr>
        <w:t>Le seuil à partir duquel la théorie serait considérée comme invalidée</w:t>
      </w:r>
    </w:p>
    <w:p w:rsidR="006F12C3" w:rsidRPr="00486A20" w:rsidRDefault="006F12C3" w:rsidP="006F12C3">
      <w:pPr>
        <w:pStyle w:val="Textebrut"/>
        <w:rPr>
          <w:rFonts w:ascii="Courier New" w:hAnsi="Courier New" w:cs="Courier New"/>
          <w:sz w:val="22"/>
          <w:szCs w:val="22"/>
        </w:rPr>
      </w:pPr>
      <w:r w:rsidRPr="00486A20">
        <w:rPr>
          <w:rFonts w:ascii="Courier New" w:hAnsi="Courier New" w:cs="Courier New"/>
          <w:sz w:val="22"/>
          <w:szCs w:val="22"/>
        </w:rPr>
        <w:t>Ce principe exclut explicitement les modèles non testables ou les énoncés immunisés contre la contradiction. Il inscrit la théorie des Gramets dans une démarche scientifique où chaque proposition prend le « risque » de l'épreuve expérimentale.</w:t>
      </w:r>
    </w:p>
    <w:p w:rsidR="006F12C3" w:rsidRPr="00486A20" w:rsidRDefault="006F12C3" w:rsidP="006F12C3">
      <w:pPr>
        <w:pStyle w:val="Textebrut"/>
        <w:rPr>
          <w:rFonts w:ascii="Courier New" w:hAnsi="Courier New" w:cs="Courier New"/>
          <w:sz w:val="22"/>
          <w:szCs w:val="22"/>
        </w:rPr>
      </w:pPr>
      <w:r w:rsidRPr="00486A20">
        <w:rPr>
          <w:rFonts w:ascii="Courier New" w:hAnsi="Courier New" w:cs="Courier New"/>
          <w:b/>
          <w:bCs/>
          <w:sz w:val="22"/>
          <w:szCs w:val="22"/>
        </w:rPr>
        <w:t>Corollaire :</w:t>
      </w:r>
      <w:r w:rsidRPr="00486A20">
        <w:rPr>
          <w:rFonts w:ascii="Courier New" w:hAnsi="Courier New" w:cs="Courier New"/>
          <w:sz w:val="22"/>
          <w:szCs w:val="22"/>
        </w:rPr>
        <w:t xml:space="preserve"> Une prédiction non encore testable (par limitation technologique actuelle) reste scientifique si elle définit clairement les conditions futures de sa vérification. Elle est alors classée comme « prédiction en attente de test » et non comme vérité établie.</w:t>
      </w:r>
    </w:p>
    <w:p w:rsidR="006F12C3" w:rsidRPr="00486A20" w:rsidRDefault="000133B5" w:rsidP="006F12C3">
      <w:pPr>
        <w:pStyle w:val="Textebrut"/>
        <w:rPr>
          <w:rFonts w:ascii="Courier New" w:hAnsi="Courier New" w:cs="Courier New"/>
          <w:i/>
          <w:iCs/>
          <w:sz w:val="22"/>
          <w:szCs w:val="22"/>
        </w:rPr>
      </w:pPr>
      <w:r w:rsidRPr="00486A20">
        <w:rPr>
          <w:rFonts w:ascii="Courier New" w:hAnsi="Courier New" w:cs="Courier New"/>
          <w:i/>
          <w:iCs/>
          <w:sz w:val="22"/>
          <w:szCs w:val="22"/>
        </w:rPr>
        <w:t>Nos</w:t>
      </w:r>
      <w:r w:rsidR="006F12C3" w:rsidRPr="00486A20">
        <w:rPr>
          <w:rFonts w:ascii="Courier New" w:hAnsi="Courier New" w:cs="Courier New"/>
          <w:i/>
          <w:iCs/>
          <w:sz w:val="22"/>
          <w:szCs w:val="22"/>
        </w:rPr>
        <w:t xml:space="preserve"> remerciements</w:t>
      </w:r>
      <w:r w:rsidRPr="00486A20">
        <w:rPr>
          <w:rFonts w:ascii="Courier New" w:hAnsi="Courier New" w:cs="Courier New"/>
          <w:i/>
          <w:iCs/>
          <w:sz w:val="22"/>
          <w:szCs w:val="22"/>
        </w:rPr>
        <w:t xml:space="preserve"> à Come pour ce paragraphe</w:t>
      </w:r>
    </w:p>
    <w:p w:rsidR="006F12C3" w:rsidRPr="00486A20" w:rsidRDefault="006F12C3" w:rsidP="00DD0D65">
      <w:pPr>
        <w:pStyle w:val="Textebrut"/>
        <w:rPr>
          <w:rFonts w:ascii="Courier New" w:hAnsi="Courier New" w:cs="Courier New"/>
          <w:sz w:val="22"/>
          <w:szCs w:val="22"/>
        </w:rPr>
      </w:pPr>
    </w:p>
    <w:p w:rsidR="006F12C3" w:rsidRPr="00486A20" w:rsidRDefault="006F12C3" w:rsidP="006F12C3">
      <w:pPr>
        <w:pStyle w:val="Textebrut"/>
        <w:rPr>
          <w:rFonts w:ascii="Courier New" w:hAnsi="Courier New" w:cs="Courier New"/>
          <w:sz w:val="22"/>
          <w:szCs w:val="22"/>
        </w:rPr>
      </w:pPr>
      <w:r w:rsidRPr="00486A20">
        <w:rPr>
          <w:rFonts w:ascii="Courier New" w:hAnsi="Courier New" w:cs="Courier New"/>
          <w:sz w:val="22"/>
          <w:szCs w:val="22"/>
        </w:rPr>
        <w:t>---</w:t>
      </w:r>
    </w:p>
    <w:p w:rsidR="00DC6AB4" w:rsidRPr="00486A20" w:rsidRDefault="00DC6AB4" w:rsidP="00DD0D65">
      <w:pPr>
        <w:pStyle w:val="Textebrut"/>
        <w:rPr>
          <w:rFonts w:ascii="Courier New" w:hAnsi="Courier New" w:cs="Courier New"/>
          <w:sz w:val="22"/>
          <w:szCs w:val="22"/>
        </w:rPr>
      </w:pPr>
    </w:p>
    <w:p w:rsidR="00DC6AB4" w:rsidRPr="00486A20" w:rsidRDefault="006F12C3" w:rsidP="00DD0D65">
      <w:pPr>
        <w:pStyle w:val="Textebrut"/>
        <w:rPr>
          <w:rFonts w:ascii="Courier New" w:hAnsi="Courier New" w:cs="Courier New"/>
          <w:b/>
          <w:bCs/>
          <w:sz w:val="22"/>
          <w:szCs w:val="22"/>
        </w:rPr>
      </w:pPr>
      <w:r w:rsidRPr="00486A20">
        <w:rPr>
          <w:rFonts w:ascii="Courier New" w:hAnsi="Courier New" w:cs="Courier New"/>
          <w:b/>
          <w:bCs/>
          <w:sz w:val="22"/>
          <w:szCs w:val="22"/>
        </w:rPr>
        <w:t>1</w:t>
      </w:r>
      <w:r w:rsidR="00B85A4E">
        <w:rPr>
          <w:rFonts w:ascii="Courier New" w:hAnsi="Courier New" w:cs="Courier New"/>
          <w:b/>
          <w:bCs/>
          <w:sz w:val="22"/>
          <w:szCs w:val="22"/>
        </w:rPr>
        <w:t>1</w:t>
      </w:r>
      <w:r w:rsidR="00DC6AB4" w:rsidRPr="00486A20">
        <w:rPr>
          <w:rFonts w:ascii="Courier New" w:hAnsi="Courier New" w:cs="Courier New"/>
          <w:b/>
          <w:bCs/>
          <w:sz w:val="22"/>
          <w:szCs w:val="22"/>
        </w:rPr>
        <w:t>. Conclusion : une science qui sait distinguer A et B est une science</w:t>
      </w:r>
      <w:r w:rsidR="00DC6AB4" w:rsidRPr="00486A20">
        <w:rPr>
          <w:rFonts w:ascii="Courier New" w:hAnsi="Courier New" w:cs="Courier New"/>
          <w:sz w:val="22"/>
          <w:szCs w:val="22"/>
        </w:rPr>
        <w:t xml:space="preserve"> </w:t>
      </w:r>
      <w:r w:rsidR="00DC6AB4" w:rsidRPr="00486A20">
        <w:rPr>
          <w:rFonts w:ascii="Courier New" w:hAnsi="Courier New" w:cs="Courier New"/>
          <w:b/>
          <w:bCs/>
          <w:sz w:val="22"/>
          <w:szCs w:val="22"/>
        </w:rPr>
        <w:t>saine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Lorsque les jeun</w:t>
      </w:r>
      <w:bookmarkEnd w:id="0"/>
      <w:r w:rsidRPr="00486A20">
        <w:rPr>
          <w:rFonts w:ascii="Courier New" w:hAnsi="Courier New" w:cs="Courier New"/>
          <w:sz w:val="22"/>
          <w:szCs w:val="22"/>
        </w:rPr>
        <w:t>es scientifiques apprennent à distinguer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ce que la Nature montre,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de ce que l'esprit humain interprète,</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ils deviennent capables :</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de créer de nouvelles théories,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de défaire les vieilles,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de comprendre les limites,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et de développer des approches véritablement innovantes.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t>Cette charte n'est pas une critique des théories existantes, mais un outil pour les examiner rigoureusement et pour en créer de nouvelles sur des bases claires.</w:t>
      </w:r>
    </w:p>
    <w:p w:rsidR="00DC6AB4" w:rsidRPr="00486A20" w:rsidRDefault="00DC6AB4" w:rsidP="00DD0D65">
      <w:pPr>
        <w:pStyle w:val="Textebrut"/>
        <w:rPr>
          <w:rFonts w:ascii="Courier New" w:hAnsi="Courier New" w:cs="Courier New"/>
          <w:sz w:val="22"/>
          <w:szCs w:val="22"/>
        </w:rPr>
      </w:pPr>
    </w:p>
    <w:p w:rsidR="00DC6AB4" w:rsidRPr="00486A20" w:rsidRDefault="00DC6AB4" w:rsidP="00DD0D65">
      <w:pPr>
        <w:pStyle w:val="Textebrut"/>
        <w:rPr>
          <w:rFonts w:ascii="Courier New" w:hAnsi="Courier New" w:cs="Courier New"/>
          <w:sz w:val="22"/>
          <w:szCs w:val="22"/>
        </w:rPr>
      </w:pPr>
      <w:r w:rsidRPr="00486A20">
        <w:rPr>
          <w:rFonts w:ascii="Courier New" w:hAnsi="Courier New" w:cs="Courier New"/>
          <w:sz w:val="22"/>
          <w:szCs w:val="22"/>
        </w:rPr>
        <w:lastRenderedPageBreak/>
        <w:t>Ce tableau, en perpétuel enrichissement, est un outil fondamental pour restaurer la rigueur scientifique, aujourd'hui trop souvent sacrifiée au profit de modèles vieillissants.</w:t>
      </w:r>
    </w:p>
    <w:p w:rsidR="00DC6AB4" w:rsidRPr="00486A20" w:rsidRDefault="00DC6AB4" w:rsidP="00DD0D65">
      <w:pPr>
        <w:pStyle w:val="Textebrut"/>
        <w:rPr>
          <w:rFonts w:ascii="Courier New" w:hAnsi="Courier New" w:cs="Courier New"/>
          <w:sz w:val="22"/>
          <w:szCs w:val="22"/>
        </w:rPr>
      </w:pPr>
    </w:p>
    <w:p w:rsidR="00A70016" w:rsidRPr="00486A20" w:rsidRDefault="00A70016" w:rsidP="00DD0D65">
      <w:pPr>
        <w:pStyle w:val="Textebrut"/>
        <w:rPr>
          <w:rFonts w:ascii="Courier New" w:hAnsi="Courier New" w:cs="Courier New"/>
          <w:sz w:val="22"/>
          <w:szCs w:val="22"/>
        </w:rPr>
      </w:pPr>
    </w:p>
    <w:p w:rsidR="00A70016" w:rsidRPr="00486A20" w:rsidRDefault="00A70016" w:rsidP="00AF6990">
      <w:pPr>
        <w:pStyle w:val="Textebrut"/>
        <w:tabs>
          <w:tab w:val="left" w:pos="5103"/>
        </w:tabs>
        <w:rPr>
          <w:rFonts w:ascii="Courier New" w:hAnsi="Courier New" w:cs="Courier New"/>
          <w:sz w:val="22"/>
          <w:szCs w:val="22"/>
        </w:rPr>
      </w:pPr>
      <w:r w:rsidRPr="00486A20">
        <w:rPr>
          <w:rFonts w:ascii="Courier New" w:hAnsi="Courier New" w:cs="Courier New"/>
          <w:sz w:val="22"/>
          <w:szCs w:val="22"/>
        </w:rPr>
        <w:t>L’équipe des Gramets</w:t>
      </w:r>
      <w:r w:rsidR="00AF6990" w:rsidRPr="00486A20">
        <w:rPr>
          <w:rFonts w:ascii="Courier New" w:hAnsi="Courier New" w:cs="Courier New"/>
          <w:sz w:val="22"/>
          <w:szCs w:val="22"/>
        </w:rPr>
        <w:tab/>
        <w:t>Version 1.</w:t>
      </w:r>
      <w:r w:rsidR="0044361D">
        <w:rPr>
          <w:rFonts w:ascii="Courier New" w:hAnsi="Courier New" w:cs="Courier New"/>
          <w:sz w:val="22"/>
          <w:szCs w:val="22"/>
        </w:rPr>
        <w:t>2</w:t>
      </w:r>
      <w:r w:rsidR="00AF6990" w:rsidRPr="00486A20">
        <w:rPr>
          <w:rFonts w:ascii="Courier New" w:hAnsi="Courier New" w:cs="Courier New"/>
          <w:sz w:val="22"/>
          <w:szCs w:val="22"/>
        </w:rPr>
        <w:t xml:space="preserve"> du </w:t>
      </w:r>
      <w:r w:rsidR="0044361D">
        <w:rPr>
          <w:rFonts w:ascii="Courier New" w:hAnsi="Courier New" w:cs="Courier New"/>
          <w:sz w:val="22"/>
          <w:szCs w:val="22"/>
        </w:rPr>
        <w:t xml:space="preserve">16 </w:t>
      </w:r>
      <w:r w:rsidR="000133B5" w:rsidRPr="00486A20">
        <w:rPr>
          <w:rFonts w:ascii="Courier New" w:hAnsi="Courier New" w:cs="Courier New"/>
          <w:sz w:val="22"/>
          <w:szCs w:val="22"/>
        </w:rPr>
        <w:t>Déc</w:t>
      </w:r>
      <w:r w:rsidR="00AF6990" w:rsidRPr="00486A20">
        <w:rPr>
          <w:rFonts w:ascii="Courier New" w:hAnsi="Courier New" w:cs="Courier New"/>
          <w:sz w:val="22"/>
          <w:szCs w:val="22"/>
        </w:rPr>
        <w:t>embre 2025</w:t>
      </w:r>
    </w:p>
    <w:sectPr w:rsidR="00A70016" w:rsidRPr="00486A20" w:rsidSect="00DC6AB4">
      <w:footerReference w:type="default" r:id="rId7"/>
      <w:pgSz w:w="11906" w:h="16838"/>
      <w:pgMar w:top="1417" w:right="1335" w:bottom="1417"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6A5" w:rsidRDefault="008C16A5" w:rsidP="00DD0D65">
      <w:pPr>
        <w:spacing w:after="0" w:line="240" w:lineRule="auto"/>
      </w:pPr>
      <w:r>
        <w:separator/>
      </w:r>
    </w:p>
  </w:endnote>
  <w:endnote w:type="continuationSeparator" w:id="0">
    <w:p w:rsidR="008C16A5" w:rsidRDefault="008C16A5" w:rsidP="00DD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318518"/>
      <w:docPartObj>
        <w:docPartGallery w:val="Page Numbers (Bottom of Page)"/>
        <w:docPartUnique/>
      </w:docPartObj>
    </w:sdtPr>
    <w:sdtContent>
      <w:p w:rsidR="00DD0D65" w:rsidRDefault="00DD0D65">
        <w:pPr>
          <w:pStyle w:val="Pieddepage"/>
          <w:jc w:val="center"/>
        </w:pPr>
        <w:r>
          <w:fldChar w:fldCharType="begin"/>
        </w:r>
        <w:r>
          <w:instrText>PAGE   \* MERGEFORMAT</w:instrText>
        </w:r>
        <w:r>
          <w:fldChar w:fldCharType="separate"/>
        </w:r>
        <w:r>
          <w:t>2</w:t>
        </w:r>
        <w:r>
          <w:fldChar w:fldCharType="end"/>
        </w:r>
        <w:r>
          <w:t>/</w:t>
        </w:r>
        <w:r w:rsidR="00B85A4E">
          <w:t>13</w:t>
        </w:r>
      </w:p>
    </w:sdtContent>
  </w:sdt>
  <w:p w:rsidR="00DD0D65" w:rsidRDefault="00DD0D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6A5" w:rsidRDefault="008C16A5" w:rsidP="00DD0D65">
      <w:pPr>
        <w:spacing w:after="0" w:line="240" w:lineRule="auto"/>
      </w:pPr>
      <w:r>
        <w:separator/>
      </w:r>
    </w:p>
  </w:footnote>
  <w:footnote w:type="continuationSeparator" w:id="0">
    <w:p w:rsidR="008C16A5" w:rsidRDefault="008C16A5" w:rsidP="00DD0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A63FB"/>
    <w:multiLevelType w:val="multilevel"/>
    <w:tmpl w:val="A0824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873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63"/>
    <w:rsid w:val="000133B5"/>
    <w:rsid w:val="000A1020"/>
    <w:rsid w:val="00253DE6"/>
    <w:rsid w:val="0044361D"/>
    <w:rsid w:val="00486A20"/>
    <w:rsid w:val="005E5415"/>
    <w:rsid w:val="00632526"/>
    <w:rsid w:val="006F12C3"/>
    <w:rsid w:val="007D7DCC"/>
    <w:rsid w:val="007E68C0"/>
    <w:rsid w:val="008B1C46"/>
    <w:rsid w:val="008C16A5"/>
    <w:rsid w:val="00A22A7B"/>
    <w:rsid w:val="00A41E63"/>
    <w:rsid w:val="00A65DD3"/>
    <w:rsid w:val="00A70016"/>
    <w:rsid w:val="00AF6990"/>
    <w:rsid w:val="00B85A4E"/>
    <w:rsid w:val="00D37441"/>
    <w:rsid w:val="00DC6AB4"/>
    <w:rsid w:val="00DD0D65"/>
    <w:rsid w:val="00EC32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ACEA"/>
  <w15:chartTrackingRefBased/>
  <w15:docId w15:val="{CD68A2C5-2B27-4A5D-A00E-E9CABCE1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link w:val="Titre1Car"/>
    <w:uiPriority w:val="9"/>
    <w:qFormat/>
    <w:rsid w:val="00486A20"/>
    <w:pPr>
      <w:spacing w:before="400" w:after="200" w:line="240" w:lineRule="auto"/>
      <w:outlineLvl w:val="0"/>
    </w:pPr>
    <w:rPr>
      <w:rFonts w:ascii="Arial" w:eastAsia="Arial" w:hAnsi="Arial" w:cs="Arial"/>
      <w:b/>
      <w:bCs/>
      <w:color w:val="2E5090"/>
      <w:kern w:val="0"/>
      <w:sz w:val="28"/>
      <w:szCs w:val="28"/>
      <w:lang w:eastAsia="fr-FR"/>
      <w14:ligatures w14:val="none"/>
    </w:rPr>
  </w:style>
  <w:style w:type="paragraph" w:styleId="Titre2">
    <w:name w:val="heading 2"/>
    <w:link w:val="Titre2Car"/>
    <w:uiPriority w:val="9"/>
    <w:unhideWhenUsed/>
    <w:qFormat/>
    <w:rsid w:val="00486A20"/>
    <w:pPr>
      <w:spacing w:before="300" w:after="150" w:line="240" w:lineRule="auto"/>
      <w:outlineLvl w:val="1"/>
    </w:pPr>
    <w:rPr>
      <w:rFonts w:ascii="Arial" w:eastAsia="Arial" w:hAnsi="Arial" w:cs="Arial"/>
      <w:b/>
      <w:bCs/>
      <w:color w:val="444444"/>
      <w:kern w:val="0"/>
      <w:sz w:val="26"/>
      <w:szCs w:val="2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125711"/>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125711"/>
    <w:rPr>
      <w:rFonts w:ascii="Consolas" w:hAnsi="Consolas"/>
      <w:sz w:val="21"/>
      <w:szCs w:val="21"/>
    </w:rPr>
  </w:style>
  <w:style w:type="paragraph" w:styleId="En-tte">
    <w:name w:val="header"/>
    <w:basedOn w:val="Normal"/>
    <w:link w:val="En-tteCar"/>
    <w:uiPriority w:val="99"/>
    <w:unhideWhenUsed/>
    <w:rsid w:val="00DD0D65"/>
    <w:pPr>
      <w:tabs>
        <w:tab w:val="center" w:pos="4536"/>
        <w:tab w:val="right" w:pos="9072"/>
      </w:tabs>
      <w:spacing w:after="0" w:line="240" w:lineRule="auto"/>
    </w:pPr>
  </w:style>
  <w:style w:type="character" w:customStyle="1" w:styleId="En-tteCar">
    <w:name w:val="En-tête Car"/>
    <w:basedOn w:val="Policepardfaut"/>
    <w:link w:val="En-tte"/>
    <w:uiPriority w:val="99"/>
    <w:rsid w:val="00DD0D65"/>
  </w:style>
  <w:style w:type="paragraph" w:styleId="Pieddepage">
    <w:name w:val="footer"/>
    <w:basedOn w:val="Normal"/>
    <w:link w:val="PieddepageCar"/>
    <w:uiPriority w:val="99"/>
    <w:unhideWhenUsed/>
    <w:rsid w:val="00DD0D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0D65"/>
  </w:style>
  <w:style w:type="character" w:customStyle="1" w:styleId="Titre1Car">
    <w:name w:val="Titre 1 Car"/>
    <w:basedOn w:val="Policepardfaut"/>
    <w:link w:val="Titre1"/>
    <w:uiPriority w:val="9"/>
    <w:rsid w:val="00486A20"/>
    <w:rPr>
      <w:rFonts w:ascii="Arial" w:eastAsia="Arial" w:hAnsi="Arial" w:cs="Arial"/>
      <w:b/>
      <w:bCs/>
      <w:color w:val="2E5090"/>
      <w:kern w:val="0"/>
      <w:sz w:val="28"/>
      <w:szCs w:val="28"/>
      <w:lang w:eastAsia="fr-FR"/>
      <w14:ligatures w14:val="none"/>
    </w:rPr>
  </w:style>
  <w:style w:type="character" w:customStyle="1" w:styleId="Titre2Car">
    <w:name w:val="Titre 2 Car"/>
    <w:basedOn w:val="Policepardfaut"/>
    <w:link w:val="Titre2"/>
    <w:uiPriority w:val="9"/>
    <w:rsid w:val="00486A20"/>
    <w:rPr>
      <w:rFonts w:ascii="Arial" w:eastAsia="Arial" w:hAnsi="Arial" w:cs="Arial"/>
      <w:b/>
      <w:bCs/>
      <w:color w:val="444444"/>
      <w:kern w:val="0"/>
      <w:sz w:val="26"/>
      <w:szCs w:val="26"/>
      <w:lang w:eastAsia="fr-FR"/>
      <w14:ligatures w14:val="none"/>
    </w:rPr>
  </w:style>
  <w:style w:type="paragraph" w:styleId="Titre">
    <w:name w:val="Title"/>
    <w:link w:val="TitreCar"/>
    <w:uiPriority w:val="10"/>
    <w:qFormat/>
    <w:rsid w:val="00486A20"/>
    <w:pPr>
      <w:spacing w:after="400" w:line="240" w:lineRule="auto"/>
      <w:jc w:val="center"/>
    </w:pPr>
    <w:rPr>
      <w:rFonts w:ascii="Arial" w:eastAsia="Arial" w:hAnsi="Arial" w:cs="Arial"/>
      <w:b/>
      <w:bCs/>
      <w:color w:val="000000"/>
      <w:kern w:val="0"/>
      <w:sz w:val="48"/>
      <w:szCs w:val="48"/>
      <w:lang w:eastAsia="fr-FR"/>
      <w14:ligatures w14:val="none"/>
    </w:rPr>
  </w:style>
  <w:style w:type="character" w:customStyle="1" w:styleId="TitreCar">
    <w:name w:val="Titre Car"/>
    <w:basedOn w:val="Policepardfaut"/>
    <w:link w:val="Titre"/>
    <w:uiPriority w:val="10"/>
    <w:rsid w:val="00486A20"/>
    <w:rPr>
      <w:rFonts w:ascii="Arial" w:eastAsia="Arial" w:hAnsi="Arial" w:cs="Arial"/>
      <w:b/>
      <w:bCs/>
      <w:color w:val="000000"/>
      <w:kern w:val="0"/>
      <w:sz w:val="48"/>
      <w:szCs w:val="48"/>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2889</Words>
  <Characters>15890</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Duchene</dc:creator>
  <cp:keywords/>
  <dc:description/>
  <cp:lastModifiedBy>Dominique Duchene</cp:lastModifiedBy>
  <cp:revision>3</cp:revision>
  <dcterms:created xsi:type="dcterms:W3CDTF">2025-12-16T15:24:00Z</dcterms:created>
  <dcterms:modified xsi:type="dcterms:W3CDTF">2025-12-16T15:36:00Z</dcterms:modified>
</cp:coreProperties>
</file>